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581B2" w14:textId="187DB4DF" w:rsidR="004675AF" w:rsidRPr="006D3285" w:rsidRDefault="00F24482" w:rsidP="006D328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 w:rsidRPr="00D67B39">
        <w:rPr>
          <w:rStyle w:val="title1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（单位提名）</w:t>
      </w:r>
    </w:p>
    <w:p w14:paraId="20640AE8" w14:textId="2990930C" w:rsidR="00FA726E" w:rsidRPr="006D3285" w:rsidRDefault="00F24482" w:rsidP="00F24482">
      <w:pPr>
        <w:spacing w:line="440" w:lineRule="exact"/>
        <w:rPr>
          <w:rFonts w:ascii="仿宋" w:eastAsia="仿宋" w:hAnsi="仿宋" w:cs="仿宋"/>
          <w:color w:val="000000" w:themeColor="text1"/>
          <w:sz w:val="28"/>
          <w:szCs w:val="24"/>
        </w:rPr>
      </w:pPr>
      <w:r w:rsidRPr="00301872">
        <w:rPr>
          <w:rFonts w:ascii="仿宋" w:eastAsia="仿宋" w:hAnsi="仿宋" w:cs="仿宋" w:hint="eastAsia"/>
          <w:b/>
          <w:bCs/>
          <w:color w:val="000000" w:themeColor="text1"/>
          <w:sz w:val="28"/>
          <w:szCs w:val="24"/>
        </w:rPr>
        <w:t>提名奖项：</w:t>
      </w:r>
      <w:r w:rsidRPr="00D67B39">
        <w:rPr>
          <w:rFonts w:ascii="仿宋" w:eastAsia="仿宋" w:hAnsi="仿宋" w:cs="仿宋" w:hint="eastAsia"/>
          <w:color w:val="000000" w:themeColor="text1"/>
          <w:sz w:val="28"/>
          <w:szCs w:val="24"/>
        </w:rPr>
        <w:t>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492"/>
      </w:tblGrid>
      <w:tr w:rsidR="00F24482" w:rsidRPr="00D67B39" w14:paraId="3656050B" w14:textId="77777777" w:rsidTr="008B3E90">
        <w:trPr>
          <w:trHeight w:val="647"/>
        </w:trPr>
        <w:tc>
          <w:tcPr>
            <w:tcW w:w="2014" w:type="dxa"/>
            <w:vAlign w:val="center"/>
          </w:tcPr>
          <w:p w14:paraId="7B66B695" w14:textId="77777777" w:rsidR="00F24482" w:rsidRPr="005F673F" w:rsidRDefault="00F24482" w:rsidP="00184AA9">
            <w:pPr>
              <w:jc w:val="center"/>
              <w:rPr>
                <w:rStyle w:val="title1"/>
                <w:rFonts w:ascii="仿宋" w:eastAsia="仿宋" w:hAnsi="仿宋" w:cs="仿宋"/>
                <w:color w:val="000000"/>
                <w:sz w:val="28"/>
              </w:rPr>
            </w:pPr>
            <w:r w:rsidRPr="005F673F">
              <w:rPr>
                <w:rStyle w:val="title1"/>
                <w:rFonts w:ascii="仿宋" w:eastAsia="仿宋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492" w:type="dxa"/>
            <w:vAlign w:val="center"/>
          </w:tcPr>
          <w:p w14:paraId="2E776B24" w14:textId="5CF61637" w:rsidR="00F24482" w:rsidRPr="00D67B39" w:rsidRDefault="005811B2" w:rsidP="00301872">
            <w:pPr>
              <w:jc w:val="left"/>
              <w:rPr>
                <w:rStyle w:val="title1"/>
                <w:rFonts w:ascii="仿宋" w:eastAsia="仿宋" w:hAnsi="仿宋" w:cs="仿宋"/>
                <w:b w:val="0"/>
                <w:color w:val="000000"/>
                <w:sz w:val="28"/>
              </w:rPr>
            </w:pPr>
            <w:r w:rsidRPr="005811B2">
              <w:rPr>
                <w:rStyle w:val="title1"/>
                <w:rFonts w:ascii="仿宋" w:eastAsia="仿宋" w:hAnsi="仿宋" w:cs="仿宋" w:hint="eastAsia"/>
                <w:b w:val="0"/>
                <w:color w:val="000000"/>
                <w:sz w:val="28"/>
              </w:rPr>
              <w:t>急危重症超声快速评估技术的建立与应用</w:t>
            </w:r>
          </w:p>
        </w:tc>
      </w:tr>
      <w:tr w:rsidR="00F24482" w:rsidRPr="00D67B39" w14:paraId="12F465E0" w14:textId="77777777" w:rsidTr="008B3E90">
        <w:trPr>
          <w:trHeight w:val="561"/>
        </w:trPr>
        <w:tc>
          <w:tcPr>
            <w:tcW w:w="2014" w:type="dxa"/>
            <w:vAlign w:val="center"/>
          </w:tcPr>
          <w:p w14:paraId="1D0C3CFB" w14:textId="77777777" w:rsidR="00F24482" w:rsidRPr="005F673F" w:rsidRDefault="00F24482" w:rsidP="00184AA9">
            <w:pPr>
              <w:jc w:val="center"/>
              <w:rPr>
                <w:rStyle w:val="title1"/>
                <w:rFonts w:ascii="仿宋" w:eastAsia="仿宋" w:hAnsi="仿宋" w:cs="仿宋"/>
                <w:color w:val="000000"/>
                <w:sz w:val="28"/>
              </w:rPr>
            </w:pPr>
            <w:r w:rsidRPr="005F673F">
              <w:rPr>
                <w:rStyle w:val="title1"/>
                <w:rFonts w:ascii="仿宋" w:eastAsia="仿宋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492" w:type="dxa"/>
            <w:vAlign w:val="center"/>
          </w:tcPr>
          <w:p w14:paraId="798C35AF" w14:textId="1CDE3440" w:rsidR="00F24482" w:rsidRPr="00D67B39" w:rsidRDefault="00301872" w:rsidP="00301872">
            <w:pPr>
              <w:jc w:val="left"/>
              <w:rPr>
                <w:rStyle w:val="title1"/>
                <w:rFonts w:ascii="仿宋" w:eastAsia="仿宋" w:hAnsi="仿宋" w:cs="仿宋"/>
                <w:b w:val="0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4"/>
              </w:rPr>
              <w:t>一等</w:t>
            </w:r>
            <w:r w:rsidR="005811B2" w:rsidRPr="00D67B39">
              <w:rPr>
                <w:rFonts w:ascii="仿宋" w:eastAsia="仿宋" w:hAnsi="仿宋" w:cs="仿宋" w:hint="eastAsia"/>
                <w:color w:val="000000" w:themeColor="text1"/>
                <w:sz w:val="28"/>
                <w:szCs w:val="24"/>
              </w:rPr>
              <w:t>奖</w:t>
            </w:r>
          </w:p>
        </w:tc>
      </w:tr>
      <w:tr w:rsidR="00F24482" w:rsidRPr="00D67B39" w14:paraId="633A4A95" w14:textId="77777777" w:rsidTr="008B3E90">
        <w:trPr>
          <w:trHeight w:val="1029"/>
        </w:trPr>
        <w:tc>
          <w:tcPr>
            <w:tcW w:w="2014" w:type="dxa"/>
            <w:vAlign w:val="center"/>
          </w:tcPr>
          <w:p w14:paraId="44F4FA0C" w14:textId="77777777" w:rsidR="00F24482" w:rsidRPr="005F673F" w:rsidRDefault="00F24482" w:rsidP="00184AA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4"/>
              </w:rPr>
            </w:pPr>
            <w:r w:rsidRPr="005F673F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052976A1" w14:textId="77777777" w:rsidR="00F24482" w:rsidRPr="005F673F" w:rsidRDefault="00F24482" w:rsidP="00184AA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4"/>
              </w:rPr>
            </w:pPr>
            <w:r w:rsidRPr="005F673F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492" w:type="dxa"/>
            <w:vAlign w:val="center"/>
          </w:tcPr>
          <w:p w14:paraId="06AAD858" w14:textId="488C205C" w:rsidR="00F24482" w:rsidRPr="00D67B39" w:rsidRDefault="00F24482" w:rsidP="00184AA9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D67B39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主要知识产权和标准规范目录、代表性论文（专著）目录</w:t>
            </w:r>
          </w:p>
        </w:tc>
      </w:tr>
      <w:tr w:rsidR="00F24482" w:rsidRPr="00D67B39" w14:paraId="73CFB39F" w14:textId="77777777" w:rsidTr="008B3E90">
        <w:trPr>
          <w:trHeight w:val="1958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4E4C332F" w14:textId="77777777" w:rsidR="00F24482" w:rsidRPr="005F673F" w:rsidRDefault="00F24482" w:rsidP="00184AA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4"/>
              </w:rPr>
            </w:pPr>
            <w:r w:rsidRPr="005F673F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5C5471FB" w14:textId="37E26E73" w:rsidR="00F24482" w:rsidRPr="00A11E9C" w:rsidRDefault="00D60435" w:rsidP="00184AA9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张</w:t>
            </w:r>
            <w:r w:rsidR="002B49FE" w:rsidRPr="00A11E9C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="0002239B" w:rsidRPr="00A11E9C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茂</w:t>
            </w:r>
            <w:r w:rsidR="00F24482" w:rsidRPr="00A11E9C">
              <w:rPr>
                <w:rFonts w:ascii="仿宋" w:eastAsia="仿宋" w:hAnsi="仿宋" w:cs="仿宋" w:hint="eastAsia"/>
                <w:bCs/>
                <w:szCs w:val="21"/>
              </w:rPr>
              <w:t>，排名1，</w:t>
            </w:r>
            <w:r w:rsidR="002B49FE" w:rsidRPr="00A11E9C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主任医师</w:t>
            </w:r>
            <w:r w:rsidR="00F24482" w:rsidRPr="00A11E9C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="0002239B" w:rsidRPr="00A11E9C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="0002239B" w:rsidRPr="00A11E9C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="006F768C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浙江大学医学院附属第二医院</w:t>
            </w:r>
            <w:r w:rsidR="00F24482" w:rsidRPr="00A11E9C">
              <w:rPr>
                <w:rFonts w:ascii="仿宋" w:eastAsia="仿宋" w:hAnsi="仿宋" w:cs="仿宋" w:hint="eastAsia"/>
                <w:bCs/>
                <w:szCs w:val="21"/>
              </w:rPr>
              <w:t>；</w:t>
            </w:r>
          </w:p>
          <w:p w14:paraId="01CC79C4" w14:textId="51CD44FF" w:rsidR="009E76BF" w:rsidRPr="00A11E9C" w:rsidRDefault="00D60435" w:rsidP="00184AA9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吴春双</w:t>
            </w:r>
            <w:r w:rsidR="00F24482" w:rsidRPr="00A11E9C">
              <w:rPr>
                <w:rFonts w:ascii="仿宋" w:eastAsia="仿宋" w:hAnsi="仿宋" w:cs="仿宋" w:hint="eastAsia"/>
                <w:bCs/>
                <w:szCs w:val="21"/>
              </w:rPr>
              <w:t>，排名2，</w:t>
            </w:r>
            <w:r w:rsidR="009B53DD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="009B53DD" w:rsidRPr="00A11E9C">
              <w:rPr>
                <w:rFonts w:ascii="仿宋" w:eastAsia="仿宋" w:hAnsi="仿宋" w:cs="仿宋" w:hint="eastAsia"/>
                <w:bCs/>
                <w:szCs w:val="21"/>
              </w:rPr>
              <w:t>博士</w:t>
            </w:r>
            <w:r w:rsidR="009B53DD">
              <w:rPr>
                <w:rFonts w:ascii="仿宋" w:eastAsia="仿宋" w:hAnsi="仿宋" w:cs="仿宋" w:hint="eastAsia"/>
                <w:bCs/>
                <w:szCs w:val="21"/>
              </w:rPr>
              <w:t>（</w:t>
            </w:r>
            <w:r w:rsidR="009B53DD" w:rsidRPr="00A11E9C">
              <w:rPr>
                <w:rFonts w:ascii="仿宋" w:eastAsia="仿宋" w:hAnsi="仿宋" w:cs="仿宋" w:hint="eastAsia"/>
                <w:bCs/>
                <w:szCs w:val="21"/>
              </w:rPr>
              <w:t>在读</w:t>
            </w:r>
            <w:r w:rsidR="009B53DD">
              <w:rPr>
                <w:rFonts w:ascii="仿宋" w:eastAsia="仿宋" w:hAnsi="仿宋" w:cs="仿宋" w:hint="eastAsia"/>
                <w:bCs/>
                <w:szCs w:val="21"/>
              </w:rPr>
              <w:t>）</w:t>
            </w:r>
            <w:r w:rsidR="00F24482" w:rsidRPr="00A11E9C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浙江大学医学院附属第二医院</w:t>
            </w:r>
            <w:r w:rsidR="00F24482" w:rsidRPr="00A11E9C">
              <w:rPr>
                <w:rFonts w:ascii="仿宋" w:eastAsia="仿宋" w:hAnsi="仿宋" w:cs="仿宋" w:hint="eastAsia"/>
                <w:bCs/>
                <w:szCs w:val="21"/>
              </w:rPr>
              <w:t>；</w:t>
            </w:r>
          </w:p>
          <w:p w14:paraId="21A68ABF" w14:textId="55BC470B" w:rsidR="00F24482" w:rsidRPr="00A11E9C" w:rsidRDefault="00D60435" w:rsidP="00184AA9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高玉芝</w:t>
            </w:r>
            <w:r w:rsidR="00F24482" w:rsidRPr="00A11E9C">
              <w:rPr>
                <w:rFonts w:ascii="仿宋" w:eastAsia="仿宋" w:hAnsi="仿宋" w:cs="仿宋" w:hint="eastAsia"/>
                <w:bCs/>
                <w:szCs w:val="21"/>
              </w:rPr>
              <w:t>，排名3</w:t>
            </w:r>
            <w:r w:rsidR="008B3E90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="008B3E90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="009B53DD">
              <w:rPr>
                <w:rFonts w:ascii="仿宋" w:eastAsia="仿宋" w:hAnsi="仿宋" w:cs="仿宋" w:hint="eastAsia"/>
                <w:bCs/>
                <w:szCs w:val="21"/>
              </w:rPr>
              <w:t>博士（毕业）</w:t>
            </w:r>
            <w:r w:rsidR="00F24482" w:rsidRPr="00A11E9C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="009B53DD"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</w:t>
            </w:r>
            <w:bookmarkStart w:id="0" w:name="_GoBack"/>
            <w:r w:rsidR="009B53DD" w:rsidRPr="00A11E9C">
              <w:rPr>
                <w:rFonts w:ascii="仿宋" w:eastAsia="仿宋" w:hAnsi="仿宋" w:cs="仿宋" w:hint="eastAsia"/>
                <w:bCs/>
                <w:szCs w:val="21"/>
              </w:rPr>
              <w:t>附属</w:t>
            </w:r>
            <w:r w:rsidR="009B53DD" w:rsidRPr="00CD1C38">
              <w:rPr>
                <w:rFonts w:ascii="仿宋" w:eastAsia="仿宋" w:hAnsi="仿宋" w:cs="仿宋" w:hint="eastAsia"/>
                <w:bCs/>
                <w:szCs w:val="21"/>
              </w:rPr>
              <w:t>第</w:t>
            </w:r>
            <w:r w:rsidR="00174CEF" w:rsidRPr="00CD1C38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r w:rsidR="009B53DD" w:rsidRPr="00A11E9C">
              <w:rPr>
                <w:rFonts w:ascii="仿宋" w:eastAsia="仿宋" w:hAnsi="仿宋" w:cs="仿宋" w:hint="eastAsia"/>
                <w:bCs/>
                <w:szCs w:val="21"/>
              </w:rPr>
              <w:t>医院</w:t>
            </w:r>
            <w:r w:rsidR="00F24482" w:rsidRPr="00A11E9C">
              <w:rPr>
                <w:rFonts w:ascii="仿宋" w:eastAsia="仿宋" w:hAnsi="仿宋" w:cs="仿宋" w:hint="eastAsia"/>
                <w:bCs/>
                <w:szCs w:val="21"/>
              </w:rPr>
              <w:t>；</w:t>
            </w:r>
            <w:bookmarkEnd w:id="0"/>
          </w:p>
          <w:p w14:paraId="66DA38EE" w14:textId="149AC8F4" w:rsidR="000F12FB" w:rsidRPr="00A11E9C" w:rsidRDefault="000F12FB" w:rsidP="000F12FB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徐善祥，排名</w:t>
            </w:r>
            <w:r w:rsidR="00A01925">
              <w:rPr>
                <w:rFonts w:ascii="仿宋" w:eastAsia="仿宋" w:hAnsi="仿宋" w:cs="仿宋"/>
                <w:bCs/>
                <w:szCs w:val="21"/>
              </w:rPr>
              <w:t>4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， 副主任医师，</w:t>
            </w:r>
            <w:r w:rsidR="006F768C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浙江大学医学院附属第二医院</w:t>
            </w:r>
            <w:r w:rsidR="00551FA0">
              <w:rPr>
                <w:rFonts w:ascii="仿宋" w:eastAsia="仿宋" w:hAnsi="仿宋" w:cs="仿宋" w:hint="eastAsia"/>
                <w:bCs/>
                <w:szCs w:val="21"/>
              </w:rPr>
              <w:t>；</w:t>
            </w:r>
          </w:p>
          <w:p w14:paraId="2681DC2A" w14:textId="0B483166" w:rsidR="00DE74D4" w:rsidRPr="00A11E9C" w:rsidRDefault="00DE74D4" w:rsidP="00DE74D4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周光居，排名</w:t>
            </w:r>
            <w:r w:rsidR="00A01925">
              <w:rPr>
                <w:rFonts w:ascii="仿宋" w:eastAsia="仿宋" w:hAnsi="仿宋" w:cs="仿宋"/>
                <w:bCs/>
                <w:szCs w:val="21"/>
              </w:rPr>
              <w:t>5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="008B3E90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副主任医师</w:t>
            </w:r>
            <w:r w:rsidR="008B3E90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="006F768C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浙江大学医学院附属第二医院；</w:t>
            </w:r>
          </w:p>
          <w:p w14:paraId="56ED4DE9" w14:textId="6B9BDB36" w:rsidR="00DE74D4" w:rsidRPr="00A11E9C" w:rsidRDefault="00DE74D4" w:rsidP="00DE74D4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张仁富，排名</w:t>
            </w:r>
            <w:r w:rsidR="00A01925">
              <w:rPr>
                <w:rFonts w:ascii="仿宋" w:eastAsia="仿宋" w:hAnsi="仿宋" w:cs="仿宋"/>
                <w:bCs/>
                <w:szCs w:val="21"/>
              </w:rPr>
              <w:t>6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， 中级工程师，</w:t>
            </w:r>
            <w:r w:rsidR="006F768C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深圳市理邦精密仪器股份有限公司；</w:t>
            </w:r>
          </w:p>
          <w:p w14:paraId="109FF75A" w14:textId="5535998E" w:rsidR="00DE74D4" w:rsidRPr="00A11E9C" w:rsidRDefault="00DE74D4" w:rsidP="00DE74D4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 xml:space="preserve">丁 </w:t>
            </w:r>
            <w:r w:rsidRPr="00A11E9C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武，排名</w:t>
            </w:r>
            <w:r w:rsidR="00A01925">
              <w:rPr>
                <w:rFonts w:ascii="仿宋" w:eastAsia="仿宋" w:hAnsi="仿宋" w:cs="仿宋"/>
                <w:bCs/>
                <w:szCs w:val="21"/>
              </w:rPr>
              <w:t>7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 xml:space="preserve">， 主治医师， </w:t>
            </w:r>
            <w:r w:rsidRPr="00A11E9C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="006F768C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浙江大学医学院附属第二医院；</w:t>
            </w:r>
          </w:p>
          <w:p w14:paraId="0FABEEE0" w14:textId="0450CF01" w:rsidR="00DE74D4" w:rsidRPr="00A11E9C" w:rsidRDefault="00DE74D4" w:rsidP="00DE74D4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卢  骁，排名</w:t>
            </w:r>
            <w:r w:rsidR="00A01925">
              <w:rPr>
                <w:rFonts w:ascii="仿宋" w:eastAsia="仿宋" w:hAnsi="仿宋" w:cs="仿宋"/>
                <w:bCs/>
                <w:szCs w:val="21"/>
              </w:rPr>
              <w:t>8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 xml:space="preserve">， 主治医师， </w:t>
            </w:r>
            <w:r w:rsidRPr="00A11E9C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="006F768C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浙江大学医学院附属第二医院；</w:t>
            </w:r>
          </w:p>
          <w:p w14:paraId="6345A086" w14:textId="2B221ADA" w:rsidR="00DE74D4" w:rsidRPr="00A11E9C" w:rsidRDefault="00DE74D4" w:rsidP="00DE74D4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杨俭新，排名</w:t>
            </w:r>
            <w:r w:rsidR="00510206">
              <w:rPr>
                <w:rFonts w:ascii="仿宋" w:eastAsia="仿宋" w:hAnsi="仿宋" w:cs="仿宋"/>
                <w:bCs/>
                <w:szCs w:val="21"/>
              </w:rPr>
              <w:t>9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="00510206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副主任医师，</w:t>
            </w:r>
            <w:r w:rsidR="006F768C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浙江大学医学院附属第二医院；</w:t>
            </w:r>
          </w:p>
          <w:p w14:paraId="20E779A7" w14:textId="17D0EF03" w:rsidR="00DE74D4" w:rsidRPr="00A11E9C" w:rsidRDefault="00DE74D4" w:rsidP="00DE74D4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刘少云，排名</w:t>
            </w:r>
            <w:r w:rsidRPr="00A11E9C">
              <w:rPr>
                <w:rFonts w:ascii="仿宋" w:eastAsia="仿宋" w:hAnsi="仿宋" w:cs="仿宋"/>
                <w:bCs/>
                <w:szCs w:val="21"/>
              </w:rPr>
              <w:t>1</w:t>
            </w:r>
            <w:r w:rsidR="00510206">
              <w:rPr>
                <w:rFonts w:ascii="仿宋" w:eastAsia="仿宋" w:hAnsi="仿宋" w:cs="仿宋"/>
                <w:bCs/>
                <w:szCs w:val="21"/>
              </w:rPr>
              <w:t>0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="009B53DD" w:rsidRPr="00A11E9C">
              <w:rPr>
                <w:rFonts w:ascii="仿宋" w:eastAsia="仿宋" w:hAnsi="仿宋" w:cs="仿宋" w:hint="eastAsia"/>
                <w:bCs/>
                <w:szCs w:val="21"/>
              </w:rPr>
              <w:t>博士</w:t>
            </w:r>
            <w:r w:rsidR="009B53DD">
              <w:rPr>
                <w:rFonts w:ascii="仿宋" w:eastAsia="仿宋" w:hAnsi="仿宋" w:cs="仿宋" w:hint="eastAsia"/>
                <w:bCs/>
                <w:szCs w:val="21"/>
              </w:rPr>
              <w:t>（</w:t>
            </w:r>
            <w:r w:rsidR="009B53DD" w:rsidRPr="00A11E9C">
              <w:rPr>
                <w:rFonts w:ascii="仿宋" w:eastAsia="仿宋" w:hAnsi="仿宋" w:cs="仿宋" w:hint="eastAsia"/>
                <w:bCs/>
                <w:szCs w:val="21"/>
              </w:rPr>
              <w:t>在读</w:t>
            </w:r>
            <w:r w:rsidR="009B53DD">
              <w:rPr>
                <w:rFonts w:ascii="仿宋" w:eastAsia="仿宋" w:hAnsi="仿宋" w:cs="仿宋" w:hint="eastAsia"/>
                <w:bCs/>
                <w:szCs w:val="21"/>
              </w:rPr>
              <w:t>）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，浙江大学医学院附属第二医院；</w:t>
            </w:r>
          </w:p>
          <w:p w14:paraId="6FC13E9E" w14:textId="72073E59" w:rsidR="00DE74D4" w:rsidRPr="00A11E9C" w:rsidRDefault="00DE74D4" w:rsidP="00DE74D4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凌</w:t>
            </w:r>
            <w:r w:rsidR="008B3E9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="008B3E90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锋，排名</w:t>
            </w:r>
            <w:r w:rsidR="00510206">
              <w:rPr>
                <w:rFonts w:ascii="仿宋" w:eastAsia="仿宋" w:hAnsi="仿宋" w:cs="仿宋"/>
                <w:bCs/>
                <w:szCs w:val="21"/>
              </w:rPr>
              <w:t>11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，中级工程师，</w:t>
            </w:r>
            <w:r w:rsidR="0095380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深圳市理邦精密仪器股份有限公司；</w:t>
            </w:r>
          </w:p>
          <w:p w14:paraId="5A0A5051" w14:textId="2FF1C028" w:rsidR="00DE74D4" w:rsidRPr="00A11E9C" w:rsidRDefault="00DE74D4" w:rsidP="00DE74D4">
            <w:pPr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江利冰，排名</w:t>
            </w:r>
            <w:r w:rsidRPr="00A11E9C">
              <w:rPr>
                <w:rFonts w:ascii="仿宋" w:eastAsia="仿宋" w:hAnsi="仿宋" w:cs="仿宋"/>
                <w:bCs/>
                <w:szCs w:val="21"/>
              </w:rPr>
              <w:t>1</w:t>
            </w:r>
            <w:r w:rsidR="00510206">
              <w:rPr>
                <w:rFonts w:ascii="仿宋" w:eastAsia="仿宋" w:hAnsi="仿宋" w:cs="仿宋"/>
                <w:bCs/>
                <w:szCs w:val="21"/>
              </w:rPr>
              <w:t>2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 xml:space="preserve">，主治医师， </w:t>
            </w:r>
            <w:r w:rsidRPr="00A11E9C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浙江大学医学院附属第二医院；</w:t>
            </w:r>
          </w:p>
          <w:p w14:paraId="0D258799" w14:textId="0082CFD4" w:rsidR="00142373" w:rsidRPr="002B49FE" w:rsidRDefault="00DE74D4" w:rsidP="00DE74D4">
            <w:pPr>
              <w:spacing w:line="440" w:lineRule="exac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A11E9C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徐杰丰</w:t>
            </w:r>
            <w:r w:rsidR="00A11E9C" w:rsidRPr="00A11E9C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，排名1</w:t>
            </w:r>
            <w:r w:rsidR="00510206"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  <w:t>3</w:t>
            </w:r>
            <w:r w:rsidR="00A11E9C"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，</w:t>
            </w:r>
            <w:r w:rsidR="00A11E9C" w:rsidRPr="00A11E9C">
              <w:rPr>
                <w:rFonts w:ascii="仿宋" w:eastAsia="仿宋" w:hAnsi="仿宋" w:cs="仿宋" w:hint="eastAsia"/>
                <w:bCs/>
                <w:szCs w:val="21"/>
              </w:rPr>
              <w:t>主治医师</w:t>
            </w:r>
            <w:r w:rsidR="00A11E9C">
              <w:rPr>
                <w:rFonts w:ascii="仿宋" w:eastAsia="仿宋" w:hAnsi="仿宋" w:cs="仿宋" w:hint="eastAsia"/>
                <w:bCs/>
                <w:szCs w:val="21"/>
              </w:rPr>
              <w:t xml:space="preserve">， </w:t>
            </w:r>
            <w:r w:rsidR="008B3E90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="00A11E9C" w:rsidRPr="00A11E9C">
              <w:rPr>
                <w:rFonts w:ascii="仿宋" w:eastAsia="仿宋" w:hAnsi="仿宋" w:cs="仿宋" w:hint="eastAsia"/>
                <w:bCs/>
                <w:szCs w:val="21"/>
              </w:rPr>
              <w:t>浙江大学医学院附属第二医院</w:t>
            </w:r>
          </w:p>
        </w:tc>
      </w:tr>
      <w:tr w:rsidR="00F24482" w:rsidRPr="00D67B39" w14:paraId="62F3A91D" w14:textId="77777777" w:rsidTr="008B3E90">
        <w:trPr>
          <w:trHeight w:val="1986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022AE010" w14:textId="77777777" w:rsidR="00F24482" w:rsidRPr="005F673F" w:rsidRDefault="00F24482" w:rsidP="00184AA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5F673F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471AC9FE" w14:textId="1D9C12FE" w:rsidR="00104A81" w:rsidRPr="00104A81" w:rsidRDefault="00F24482" w:rsidP="00027D4D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D67B39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1.</w:t>
            </w:r>
            <w:r w:rsidR="00104A81">
              <w:rPr>
                <w:rFonts w:hint="eastAsia"/>
              </w:rPr>
              <w:t xml:space="preserve"> </w:t>
            </w:r>
            <w:r w:rsidR="00104A81" w:rsidRPr="00104A81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浙江大学医学院附属第二医院</w:t>
            </w:r>
          </w:p>
          <w:p w14:paraId="6F4270F0" w14:textId="209FC9CD" w:rsidR="00F24482" w:rsidRPr="00D67B39" w:rsidRDefault="00104A81" w:rsidP="00027D4D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104A81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深圳市理邦精密仪器股份有限公司</w:t>
            </w:r>
          </w:p>
        </w:tc>
      </w:tr>
      <w:tr w:rsidR="00F24482" w:rsidRPr="00D67B39" w14:paraId="6F89A8FF" w14:textId="77777777" w:rsidTr="008B3E90">
        <w:trPr>
          <w:trHeight w:val="692"/>
        </w:trPr>
        <w:tc>
          <w:tcPr>
            <w:tcW w:w="2014" w:type="dxa"/>
            <w:vAlign w:val="center"/>
          </w:tcPr>
          <w:p w14:paraId="38AB962D" w14:textId="77777777" w:rsidR="00F24482" w:rsidRPr="00D67B39" w:rsidRDefault="00F24482" w:rsidP="00184AA9">
            <w:pPr>
              <w:jc w:val="center"/>
              <w:rPr>
                <w:rStyle w:val="title1"/>
                <w:rFonts w:ascii="仿宋" w:eastAsia="仿宋" w:hAnsi="仿宋"/>
                <w:b w:val="0"/>
                <w:color w:val="000000"/>
                <w:sz w:val="28"/>
                <w:szCs w:val="28"/>
              </w:rPr>
            </w:pPr>
            <w:r w:rsidRPr="00D67B39">
              <w:rPr>
                <w:rStyle w:val="title1"/>
                <w:rFonts w:ascii="仿宋" w:eastAsia="仿宋" w:hAnsi="仿宋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492" w:type="dxa"/>
            <w:vAlign w:val="center"/>
          </w:tcPr>
          <w:p w14:paraId="29AD119E" w14:textId="33834560" w:rsidR="00F24482" w:rsidRPr="00D67B39" w:rsidRDefault="005811B2" w:rsidP="009B53DD">
            <w:pPr>
              <w:contextualSpacing/>
              <w:jc w:val="left"/>
              <w:rPr>
                <w:rStyle w:val="title1"/>
                <w:rFonts w:ascii="仿宋" w:eastAsia="仿宋" w:hAnsi="仿宋"/>
                <w:b w:val="0"/>
                <w:color w:val="000000"/>
              </w:rPr>
            </w:pPr>
            <w:r w:rsidRPr="005811B2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浙江大学</w:t>
            </w:r>
          </w:p>
        </w:tc>
      </w:tr>
      <w:tr w:rsidR="00F24482" w:rsidRPr="00D67B39" w14:paraId="143D6A61" w14:textId="77777777" w:rsidTr="00C64BE0">
        <w:trPr>
          <w:trHeight w:val="13031"/>
        </w:trPr>
        <w:tc>
          <w:tcPr>
            <w:tcW w:w="2014" w:type="dxa"/>
            <w:vAlign w:val="center"/>
          </w:tcPr>
          <w:p w14:paraId="0F252D3C" w14:textId="77777777" w:rsidR="00F24482" w:rsidRPr="00D67B39" w:rsidRDefault="00F24482" w:rsidP="00184AA9">
            <w:pPr>
              <w:jc w:val="center"/>
              <w:rPr>
                <w:rStyle w:val="title1"/>
                <w:rFonts w:ascii="仿宋" w:eastAsia="仿宋" w:hAnsi="仿宋"/>
                <w:b w:val="0"/>
                <w:color w:val="000000"/>
                <w:sz w:val="28"/>
                <w:szCs w:val="28"/>
              </w:rPr>
            </w:pPr>
            <w:r w:rsidRPr="00D67B39">
              <w:rPr>
                <w:rStyle w:val="title1"/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492" w:type="dxa"/>
          </w:tcPr>
          <w:p w14:paraId="21668458" w14:textId="77777777" w:rsidR="002429C2" w:rsidRDefault="002429C2" w:rsidP="00104884">
            <w:pPr>
              <w:spacing w:line="336" w:lineRule="auto"/>
              <w:ind w:firstLineChars="190" w:firstLine="456"/>
              <w:contextualSpacing/>
              <w:rPr>
                <w:rStyle w:val="title1"/>
                <w:rFonts w:ascii="仿宋" w:eastAsia="仿宋" w:hAnsi="仿宋"/>
                <w:b w:val="0"/>
                <w:color w:val="000000"/>
              </w:rPr>
            </w:pPr>
          </w:p>
          <w:p w14:paraId="57027784" w14:textId="78D69D1F" w:rsidR="00107060" w:rsidRDefault="00265FE5" w:rsidP="00104884">
            <w:pPr>
              <w:spacing w:line="336" w:lineRule="auto"/>
              <w:ind w:firstLineChars="190" w:firstLine="456"/>
              <w:contextualSpacing/>
              <w:rPr>
                <w:rStyle w:val="title1"/>
                <w:rFonts w:ascii="仿宋" w:eastAsia="仿宋" w:hAnsi="仿宋"/>
                <w:b w:val="0"/>
                <w:color w:val="000000"/>
              </w:rPr>
            </w:pP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项目组</w:t>
            </w:r>
            <w:r w:rsidR="00113671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于</w:t>
            </w: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2004年</w:t>
            </w:r>
            <w:r w:rsidRPr="006008FB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率先在国内开展</w:t>
            </w:r>
            <w:r w:rsidR="00B60A78" w:rsidRPr="006008FB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临床医师应用超声</w:t>
            </w:r>
            <w:r w:rsidR="007D3361" w:rsidRPr="006008FB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快速评估</w:t>
            </w:r>
            <w:r w:rsidRPr="006008FB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急危重症的应用与研究，</w:t>
            </w:r>
            <w:r w:rsidR="006008FB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取得系列原创性成果，包括：（1）率先研究超声评估气胸、肺不张/肺实变、指导呼吸治疗、精确定量胸腔积液，优化肺超声评分法并建立</w:t>
            </w:r>
            <w:r w:rsidR="002D08F2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A</w:t>
            </w:r>
            <w:r w:rsidR="002D08F2">
              <w:rPr>
                <w:rStyle w:val="title1"/>
                <w:rFonts w:ascii="仿宋" w:eastAsia="仿宋" w:hAnsi="仿宋"/>
                <w:b w:val="0"/>
                <w:color w:val="000000"/>
              </w:rPr>
              <w:t>I</w:t>
            </w:r>
            <w:r w:rsidR="006008FB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辅助诊断技术</w:t>
            </w:r>
            <w:r w:rsidR="00C14CBB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，建立并证实肺超声培训方案</w:t>
            </w:r>
            <w:r w:rsidR="006008FB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；（2）应用超声测定视神经鞘</w:t>
            </w:r>
            <w:r w:rsidR="002D08F2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、颅内结构</w:t>
            </w:r>
            <w:r w:rsidR="006008FB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评估脑</w:t>
            </w:r>
            <w:r w:rsidR="00307EA3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损伤</w:t>
            </w:r>
            <w:r w:rsidR="006008FB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、颅内压，全球率先开发瞳孔、视神经鞘超声自动测量技术；（3）最早研究超声监测颈内静脉与中心静脉压关系，报道超声引导困难深静脉穿刺；（4）首先报道超声诊断胸骨、甲状软骨骨折，建立超声引导</w:t>
            </w:r>
            <w:r w:rsidR="00107060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营养管</w:t>
            </w:r>
            <w:r w:rsidR="006008FB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留置、监测骨筋膜室综合征的技术。</w:t>
            </w:r>
          </w:p>
          <w:p w14:paraId="22EB48A0" w14:textId="20390D98" w:rsidR="006008FB" w:rsidRDefault="006008FB" w:rsidP="00F22FCD">
            <w:pPr>
              <w:spacing w:line="336" w:lineRule="auto"/>
              <w:ind w:firstLineChars="190" w:firstLine="456"/>
              <w:contextualSpacing/>
              <w:rPr>
                <w:rStyle w:val="title1"/>
                <w:rFonts w:ascii="仿宋" w:eastAsia="仿宋" w:hAnsi="仿宋"/>
                <w:b w:val="0"/>
                <w:color w:val="000000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项目组</w:t>
            </w: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建立了</w:t>
            </w:r>
            <w:r w:rsidRPr="00AC4B34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急危重症肺超声、神经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系统</w:t>
            </w:r>
            <w:r w:rsidR="00F22FCD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与</w:t>
            </w:r>
            <w:r w:rsidRPr="00AC4B34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循环系统超声评估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应用</w:t>
            </w:r>
            <w:r w:rsidRPr="00AC4B34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的完整技术体系,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创新</w:t>
            </w:r>
            <w:r w:rsidR="00E911F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了超声</w:t>
            </w:r>
            <w:r w:rsidRPr="00AC4B34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在</w:t>
            </w:r>
            <w:r w:rsidR="00F22FCD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急</w:t>
            </w:r>
            <w:r w:rsidRPr="00AC4B34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危重症营养治疗、复苏中</w:t>
            </w:r>
            <w:r w:rsidR="00F22FCD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的</w:t>
            </w:r>
            <w:r w:rsidRPr="00AC4B34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应用，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开展</w:t>
            </w:r>
            <w:r w:rsidR="00E911F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了多项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超声</w:t>
            </w:r>
            <w:r w:rsidRPr="00AC4B34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新产品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的</w:t>
            </w:r>
            <w:r w:rsidRPr="00AC4B34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研发</w:t>
            </w: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。</w:t>
            </w:r>
            <w:r w:rsidR="006C11F5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技术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实施后</w:t>
            </w:r>
            <w:r w:rsidR="00E911F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显著</w:t>
            </w: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提升</w:t>
            </w:r>
            <w:r w:rsidR="009A6276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了</w:t>
            </w: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临床急危重症的</w:t>
            </w:r>
            <w:r w:rsidR="00F22FCD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诊疗</w:t>
            </w: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能力</w:t>
            </w:r>
            <w:r w:rsidR="007D3361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和</w:t>
            </w: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救治效果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。</w:t>
            </w:r>
            <w:r w:rsidR="006D3285" w:rsidRPr="006D3285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共发表相关论文57篇（其中SCI20篇，累计影响因子131.106，他引1050次）；主译/编著作2本，参编3本；出版音像制品1项；获授权中国发明专利8项、实用专利2项、美国专利2项，受理发明专利4项；培养</w:t>
            </w:r>
            <w:r w:rsidR="00E911F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硕博士</w:t>
            </w:r>
            <w:r w:rsidR="006D3285" w:rsidRPr="006D3285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17名；</w:t>
            </w:r>
            <w:r w:rsidR="00107060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举办国内首个</w:t>
            </w:r>
            <w:r w:rsidR="00B74258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该主题</w:t>
            </w:r>
            <w:r w:rsidR="00107060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的国家</w:t>
            </w:r>
            <w:r w:rsidR="00F17D4F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级</w:t>
            </w:r>
            <w:r w:rsidR="00107060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继教项目，培训3000余人</w:t>
            </w:r>
            <w:r w:rsidR="00107060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，</w:t>
            </w:r>
            <w:r w:rsidR="009A6276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并</w:t>
            </w:r>
            <w:r w:rsidR="00BC3478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唯一获国家卫健委授权举办</w:t>
            </w:r>
            <w:r w:rsidR="00BC3478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专项</w:t>
            </w:r>
            <w:r w:rsidR="00BC3478" w:rsidRPr="006008FB">
              <w:rPr>
                <w:rStyle w:val="title1"/>
                <w:rFonts w:ascii="仿宋" w:eastAsia="仿宋" w:hAnsi="仿宋"/>
                <w:b w:val="0"/>
                <w:color w:val="000000"/>
              </w:rPr>
              <w:t>培训班</w:t>
            </w:r>
            <w:r w:rsidR="00BC3478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。</w:t>
            </w: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成果在国内200余家医院推广应用，产生了</w:t>
            </w:r>
            <w:r w:rsidR="00BC3478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很</w:t>
            </w:r>
            <w:r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好的社会和经济效益。</w:t>
            </w:r>
          </w:p>
          <w:p w14:paraId="20450E2C" w14:textId="4026AE5D" w:rsidR="00766972" w:rsidRPr="00265FE5" w:rsidRDefault="00F22FCD" w:rsidP="00F22FCD">
            <w:pPr>
              <w:spacing w:line="336" w:lineRule="auto"/>
              <w:ind w:firstLineChars="190" w:firstLine="456"/>
              <w:contextualSpacing/>
              <w:rPr>
                <w:rStyle w:val="title1"/>
                <w:rFonts w:ascii="仿宋" w:eastAsia="仿宋" w:hAnsi="仿宋"/>
                <w:b w:val="0"/>
                <w:color w:val="000000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该成果</w:t>
            </w:r>
            <w:r w:rsidR="00265FE5"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选题临床意义重大</w:t>
            </w:r>
            <w:r w:rsidR="00265FE5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，</w:t>
            </w:r>
            <w:r w:rsidR="00265FE5"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技术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先进</w:t>
            </w:r>
            <w:r w:rsidR="006F0607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，</w:t>
            </w:r>
            <w:r w:rsidR="007D3361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产生</w:t>
            </w:r>
            <w:r w:rsidR="00BC3478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了</w:t>
            </w:r>
            <w:r w:rsidR="007D3361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显著的</w:t>
            </w:r>
            <w:r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社会</w:t>
            </w:r>
            <w:r w:rsidR="00383D2F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效益</w:t>
            </w:r>
            <w:r w:rsidR="00265FE5"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，具有很好的创新性和实用性，总体达到世界先进、国内领先水平，</w:t>
            </w:r>
            <w:r w:rsidR="00FF32AA" w:rsidRPr="009C2C49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同意提名</w:t>
            </w:r>
            <w:r w:rsidR="00FF32AA" w:rsidRPr="007E59C3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该成果为省科学技术进步奖</w:t>
            </w:r>
            <w:r w:rsidR="00FF32AA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一</w:t>
            </w:r>
            <w:r w:rsidR="00FF32AA" w:rsidRPr="007E59C3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等奖</w:t>
            </w:r>
            <w:r w:rsidR="00FF32AA">
              <w:rPr>
                <w:rStyle w:val="title1"/>
                <w:rFonts w:ascii="仿宋" w:eastAsia="仿宋" w:hAnsi="仿宋" w:hint="eastAsia"/>
                <w:b w:val="0"/>
                <w:color w:val="000000"/>
              </w:rPr>
              <w:t>！</w:t>
            </w:r>
          </w:p>
        </w:tc>
      </w:tr>
    </w:tbl>
    <w:p w14:paraId="27ADB3DB" w14:textId="77777777" w:rsidR="006D3285" w:rsidRDefault="006D3285" w:rsidP="00F24482">
      <w:pPr>
        <w:adjustRightInd w:val="0"/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59735548" w14:textId="2A660A81" w:rsidR="000316AA" w:rsidRPr="006C11F5" w:rsidRDefault="006C11F5" w:rsidP="00F24482">
      <w:pPr>
        <w:adjustRightInd w:val="0"/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lastRenderedPageBreak/>
        <w:t>附1：</w:t>
      </w:r>
      <w:r w:rsidR="000316AA" w:rsidRPr="006C11F5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主要知识产权和标准规范目录</w:t>
      </w:r>
    </w:p>
    <w:p w14:paraId="24B758D1" w14:textId="77777777" w:rsidR="00702203" w:rsidRPr="00F041A6" w:rsidRDefault="00702203" w:rsidP="00F24482">
      <w:pPr>
        <w:adjustRightInd w:val="0"/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708"/>
        <w:gridCol w:w="1560"/>
        <w:gridCol w:w="850"/>
        <w:gridCol w:w="1134"/>
        <w:gridCol w:w="1134"/>
        <w:gridCol w:w="1134"/>
        <w:gridCol w:w="1168"/>
      </w:tblGrid>
      <w:tr w:rsidR="004816CE" w:rsidRPr="00734233" w14:paraId="408CF8C5" w14:textId="77777777" w:rsidTr="003D4CBD">
        <w:trPr>
          <w:trHeight w:val="3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333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知识产权</w:t>
            </w:r>
          </w:p>
          <w:p w14:paraId="63AC2734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E143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AC57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国家</w:t>
            </w:r>
          </w:p>
          <w:p w14:paraId="475E801D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snapToGrid w:val="0"/>
                <w:color w:val="000000" w:themeColor="text1"/>
                <w:kern w:val="0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snapToGrid w:val="0"/>
                <w:color w:val="000000" w:themeColor="text1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B1C7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授权号</w:t>
            </w:r>
          </w:p>
          <w:p w14:paraId="4B61DF95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625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</w:p>
          <w:p w14:paraId="04CB2B21" w14:textId="7C17C93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授权</w:t>
            </w:r>
          </w:p>
          <w:p w14:paraId="014235DB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（标准发布）</w:t>
            </w:r>
          </w:p>
          <w:p w14:paraId="6418D41E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80A2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DDA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D41C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DB0" w14:textId="77777777" w:rsidR="004816CE" w:rsidRPr="00F041A6" w:rsidRDefault="004816CE" w:rsidP="004816CE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1"/>
              </w:rPr>
            </w:pPr>
            <w:r w:rsidRPr="00F041A6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A936B3" w:rsidRPr="00734233" w14:paraId="1C0A6633" w14:textId="77777777" w:rsidTr="003D4CBD">
        <w:trPr>
          <w:trHeight w:val="3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94A" w14:textId="3E6680B2" w:rsidR="00A936B3" w:rsidRPr="003D4CBD" w:rsidRDefault="00A936B3" w:rsidP="003D4C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3D4CBD">
              <w:rPr>
                <w:rFonts w:ascii="仿宋" w:eastAsia="仿宋" w:hAnsi="仿宋" w:hint="eastAsia"/>
                <w:szCs w:val="21"/>
              </w:rPr>
              <w:t>发明专利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995" w14:textId="025D08E6" w:rsidR="00A936B3" w:rsidRPr="003D4CBD" w:rsidRDefault="00A936B3" w:rsidP="003D4C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一种提高经颅多普勒信号信噪比的方法及系统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99C" w14:textId="7F5D565E" w:rsidR="00A936B3" w:rsidRPr="003D4CBD" w:rsidRDefault="00A936B3" w:rsidP="003D4C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D27" w14:textId="281C0D60" w:rsidR="00A936B3" w:rsidRPr="003D4CBD" w:rsidRDefault="00A936B3" w:rsidP="003D4C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3D4CBD">
              <w:rPr>
                <w:rFonts w:ascii="仿宋" w:eastAsia="仿宋" w:hAnsi="仿宋"/>
                <w:szCs w:val="21"/>
              </w:rPr>
              <w:t>ZL</w:t>
            </w:r>
            <w:r w:rsidR="003D4CBD">
              <w:rPr>
                <w:rFonts w:ascii="仿宋" w:eastAsia="仿宋" w:hAnsi="仿宋"/>
                <w:szCs w:val="21"/>
              </w:rPr>
              <w:t xml:space="preserve"> </w:t>
            </w:r>
            <w:r w:rsidRPr="003D4CBD">
              <w:rPr>
                <w:rFonts w:ascii="仿宋" w:eastAsia="仿宋" w:hAnsi="仿宋" w:hint="eastAsia"/>
                <w:szCs w:val="21"/>
              </w:rPr>
              <w:t>2012</w:t>
            </w:r>
            <w:r w:rsidR="003D4CBD">
              <w:rPr>
                <w:rFonts w:ascii="仿宋" w:eastAsia="仿宋" w:hAnsi="仿宋"/>
                <w:szCs w:val="21"/>
              </w:rPr>
              <w:t xml:space="preserve"> </w:t>
            </w:r>
            <w:r w:rsidRPr="003D4CBD">
              <w:rPr>
                <w:rFonts w:ascii="仿宋" w:eastAsia="仿宋" w:hAnsi="仿宋" w:hint="eastAsia"/>
                <w:szCs w:val="21"/>
              </w:rPr>
              <w:t>1 0271416.8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5F2" w14:textId="60A2052D" w:rsidR="00A936B3" w:rsidRPr="003D4CBD" w:rsidRDefault="00A936B3" w:rsidP="003D4C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 w:rsidRPr="003D4CBD">
              <w:rPr>
                <w:rFonts w:ascii="仿宋" w:eastAsia="仿宋" w:hAnsi="仿宋"/>
                <w:color w:val="000000" w:themeColor="text1"/>
                <w:szCs w:val="21"/>
              </w:rPr>
              <w:t>014</w:t>
            </w: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-</w:t>
            </w:r>
            <w:r w:rsidRPr="003D4CBD">
              <w:rPr>
                <w:rFonts w:ascii="仿宋" w:eastAsia="仿宋" w:hAnsi="仿宋"/>
                <w:color w:val="000000" w:themeColor="text1"/>
                <w:szCs w:val="21"/>
              </w:rPr>
              <w:t>11</w:t>
            </w: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-</w:t>
            </w:r>
            <w:r w:rsidRPr="003D4CBD">
              <w:rPr>
                <w:rFonts w:ascii="仿宋" w:eastAsia="仿宋" w:hAnsi="仿宋"/>
                <w:color w:val="000000" w:themeColor="text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6A84" w14:textId="42AD7E51" w:rsidR="00A936B3" w:rsidRPr="003D4CBD" w:rsidRDefault="00A936B3" w:rsidP="003D4C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证书号第</w:t>
            </w:r>
            <w:r w:rsidRPr="003D4CBD">
              <w:rPr>
                <w:rFonts w:ascii="仿宋" w:eastAsia="仿宋" w:hAnsi="仿宋"/>
                <w:color w:val="000000" w:themeColor="text1"/>
                <w:szCs w:val="21"/>
              </w:rPr>
              <w:t>1517479</w:t>
            </w: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F7B" w14:textId="14D3C3A4" w:rsidR="00A936B3" w:rsidRPr="003D4CBD" w:rsidRDefault="00A936B3" w:rsidP="003D4C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深圳市理邦精密仪器股份有限公司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03F" w14:textId="5EC0C991" w:rsidR="00A936B3" w:rsidRPr="003D4CBD" w:rsidRDefault="00A936B3" w:rsidP="00E1012F">
            <w:pPr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鲁应君、谢锡城、张仁富</w:t>
            </w:r>
            <w:r w:rsidR="000A59D9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李先俊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0D35" w14:textId="606B4A0F" w:rsidR="00A936B3" w:rsidRPr="003D4CBD" w:rsidRDefault="00A936B3" w:rsidP="00E1012F">
            <w:pPr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已授权，有效</w:t>
            </w:r>
          </w:p>
        </w:tc>
      </w:tr>
      <w:tr w:rsidR="00154A1E" w:rsidRPr="00734233" w14:paraId="2F07BA83" w14:textId="77777777" w:rsidTr="00D70AC8">
        <w:trPr>
          <w:trHeight w:val="11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B3E" w14:textId="6EF128E2" w:rsidR="00154A1E" w:rsidRPr="00F26077" w:rsidRDefault="00232ED0" w:rsidP="00154A1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77">
              <w:rPr>
                <w:rFonts w:ascii="仿宋" w:eastAsia="仿宋" w:hAnsi="仿宋" w:hint="eastAsia"/>
                <w:szCs w:val="21"/>
              </w:rPr>
              <w:t>发明专利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139" w14:textId="589FEBAF" w:rsidR="00154A1E" w:rsidRPr="00F26077" w:rsidRDefault="00232ED0" w:rsidP="00154A1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77">
              <w:rPr>
                <w:rFonts w:ascii="仿宋" w:eastAsia="仿宋" w:hAnsi="仿宋" w:hint="eastAsia"/>
                <w:szCs w:val="21"/>
              </w:rPr>
              <w:t>超声引导下穿刺的针信号增强方法及装置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088" w14:textId="20F48BDE" w:rsidR="00154A1E" w:rsidRPr="00F26077" w:rsidRDefault="00154A1E" w:rsidP="00154A1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77">
              <w:rPr>
                <w:rFonts w:ascii="仿宋" w:eastAsia="仿宋" w:hAnsi="仿宋" w:hint="eastAsia"/>
                <w:szCs w:val="21"/>
              </w:rPr>
              <w:t>中国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2FAA" w14:textId="307DF842" w:rsidR="00154A1E" w:rsidRPr="00F26077" w:rsidRDefault="00232ED0" w:rsidP="00154A1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77">
              <w:rPr>
                <w:rFonts w:ascii="仿宋" w:eastAsia="仿宋" w:hAnsi="仿宋" w:hint="eastAsia"/>
                <w:szCs w:val="21"/>
              </w:rPr>
              <w:t>ZL 2016 1 0230169.5</w:t>
            </w:r>
            <w:r w:rsidRPr="00F26077">
              <w:rPr>
                <w:rFonts w:ascii="仿宋" w:eastAsia="仿宋" w:hAnsi="仿宋" w:hint="eastAsia"/>
                <w:szCs w:val="21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79EF" w14:textId="6FDE8E51" w:rsidR="00154A1E" w:rsidRPr="00F26077" w:rsidRDefault="00AF7A30" w:rsidP="00154A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018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6BE4" w14:textId="1634A06F" w:rsidR="00154A1E" w:rsidRPr="00F26077" w:rsidRDefault="00AF7A30" w:rsidP="00154A1E">
            <w:pPr>
              <w:jc w:val="center"/>
              <w:rPr>
                <w:rFonts w:ascii="仿宋" w:eastAsia="仿宋" w:hAnsi="仿宋"/>
                <w:szCs w:val="21"/>
              </w:rPr>
            </w:pP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证书号第</w:t>
            </w:r>
            <w:r w:rsidR="00683886">
              <w:rPr>
                <w:rFonts w:ascii="仿宋" w:eastAsia="仿宋" w:hAnsi="仿宋"/>
                <w:color w:val="000000" w:themeColor="text1"/>
                <w:szCs w:val="21"/>
              </w:rPr>
              <w:t>3197197</w:t>
            </w: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7CB" w14:textId="616E591E" w:rsidR="00154A1E" w:rsidRPr="00F26077" w:rsidRDefault="00B332FB" w:rsidP="00154A1E">
            <w:pPr>
              <w:jc w:val="center"/>
              <w:rPr>
                <w:rFonts w:ascii="仿宋" w:eastAsia="仿宋" w:hAnsi="仿宋"/>
                <w:szCs w:val="21"/>
              </w:rPr>
            </w:pPr>
            <w:r w:rsidRPr="003D4CBD">
              <w:rPr>
                <w:rFonts w:ascii="仿宋" w:eastAsia="仿宋" w:hAnsi="仿宋" w:hint="eastAsia"/>
                <w:color w:val="000000" w:themeColor="text1"/>
                <w:szCs w:val="21"/>
              </w:rPr>
              <w:t>深圳市理邦精密仪器股份有限公司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98E7" w14:textId="46A5D7E7" w:rsidR="00154A1E" w:rsidRPr="00F26077" w:rsidRDefault="00232ED0" w:rsidP="00E1012F">
            <w:pPr>
              <w:jc w:val="left"/>
              <w:rPr>
                <w:rFonts w:ascii="仿宋" w:eastAsia="仿宋" w:hAnsi="仿宋"/>
                <w:szCs w:val="21"/>
              </w:rPr>
            </w:pPr>
            <w:r w:rsidRPr="00F26077">
              <w:rPr>
                <w:rFonts w:ascii="仿宋" w:eastAsia="仿宋" w:hAnsi="仿宋" w:hint="eastAsia"/>
                <w:szCs w:val="21"/>
              </w:rPr>
              <w:t>闫桂霞、凌锋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ADD0" w14:textId="4A5B7A19" w:rsidR="00154A1E" w:rsidRPr="00F26077" w:rsidRDefault="00154A1E" w:rsidP="00E1012F">
            <w:pPr>
              <w:jc w:val="left"/>
              <w:rPr>
                <w:rFonts w:ascii="仿宋" w:eastAsia="仿宋" w:hAnsi="仿宋"/>
                <w:szCs w:val="21"/>
              </w:rPr>
            </w:pPr>
            <w:r w:rsidRPr="00F26077">
              <w:rPr>
                <w:rFonts w:ascii="仿宋" w:eastAsia="仿宋" w:hAnsi="仿宋" w:hint="eastAsia"/>
                <w:szCs w:val="21"/>
              </w:rPr>
              <w:t>已授权，有效</w:t>
            </w:r>
          </w:p>
        </w:tc>
      </w:tr>
    </w:tbl>
    <w:p w14:paraId="251D6E60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6D078204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14A94871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45C6116E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02E913FC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008D1AF5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5165BC64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621E9512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0AE2ED81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1F8D72B8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36765305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7D2BF385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61F7AE2E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7B3B56B0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0C190CCB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5102B556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6CB70C19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5E66A4EC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68589718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627DF12D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79DC053C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0C157CDC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1FEFB0AF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1C19B881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0C43D7CA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7B1A0AC5" w14:textId="77777777" w:rsidR="009A3E03" w:rsidRDefault="009A3E03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</w:p>
    <w:p w14:paraId="5F69776E" w14:textId="21BA173C" w:rsidR="00AE2566" w:rsidRPr="009A3E03" w:rsidRDefault="006C11F5" w:rsidP="009A3E03">
      <w:pPr>
        <w:widowControl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lastRenderedPageBreak/>
        <w:t>附</w:t>
      </w:r>
      <w:r>
        <w:rPr>
          <w:rFonts w:ascii="仿宋" w:eastAsia="仿宋" w:hAnsi="仿宋" w:cs="仿宋"/>
          <w:b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：</w:t>
      </w:r>
      <w:r w:rsidR="00B106C0" w:rsidRPr="006C11F5">
        <w:rPr>
          <w:rFonts w:ascii="仿宋" w:eastAsia="仿宋" w:hAnsi="仿宋" w:cs="仿宋"/>
          <w:b/>
          <w:color w:val="000000" w:themeColor="text1"/>
          <w:sz w:val="28"/>
          <w:szCs w:val="28"/>
        </w:rPr>
        <w:t>代表性论</w:t>
      </w:r>
      <w:r w:rsidR="00B106C0" w:rsidRPr="006C11F5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文</w:t>
      </w:r>
      <w:r w:rsidR="00AE2566" w:rsidRPr="006C11F5">
        <w:rPr>
          <w:rFonts w:ascii="仿宋" w:eastAsia="仿宋" w:hAnsi="仿宋" w:cs="仿宋"/>
          <w:b/>
          <w:color w:val="000000" w:themeColor="text1"/>
          <w:sz w:val="28"/>
          <w:szCs w:val="28"/>
        </w:rPr>
        <w:t>（专著）目录</w:t>
      </w:r>
    </w:p>
    <w:tbl>
      <w:tblPr>
        <w:tblW w:w="8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3402"/>
        <w:gridCol w:w="1008"/>
        <w:gridCol w:w="850"/>
        <w:gridCol w:w="739"/>
      </w:tblGrid>
      <w:tr w:rsidR="00AE2566" w:rsidRPr="00AE2566" w14:paraId="42BCA14F" w14:textId="77777777" w:rsidTr="008D1351">
        <w:trPr>
          <w:trHeight w:hRule="exact" w:val="1244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A0FB" w14:textId="77777777" w:rsidR="00AE2566" w:rsidRPr="008D1351" w:rsidRDefault="00AE2566" w:rsidP="00AE256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D135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作 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BE35" w14:textId="77777777" w:rsidR="00AE2566" w:rsidRPr="008D1351" w:rsidRDefault="00AE2566" w:rsidP="00AE256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D135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论文（专著）名称/刊物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EF5E" w14:textId="77777777" w:rsidR="00AE2566" w:rsidRPr="008D1351" w:rsidRDefault="00AE2566" w:rsidP="00AE256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D135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年卷</w:t>
            </w:r>
          </w:p>
          <w:p w14:paraId="1923A325" w14:textId="77777777" w:rsidR="00AE2566" w:rsidRPr="008D1351" w:rsidRDefault="00AE2566" w:rsidP="00AE256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D135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8C8D" w14:textId="77777777" w:rsidR="00AE2566" w:rsidRPr="008D1351" w:rsidRDefault="00AE2566" w:rsidP="00AE256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D135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发表</w:t>
            </w:r>
          </w:p>
          <w:p w14:paraId="52BAA2FC" w14:textId="77777777" w:rsidR="00AE2566" w:rsidRPr="008D1351" w:rsidRDefault="00AE2566" w:rsidP="00AE256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D135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时间</w:t>
            </w:r>
          </w:p>
          <w:p w14:paraId="5D0B8C5D" w14:textId="77777777" w:rsidR="00AE2566" w:rsidRPr="008D1351" w:rsidRDefault="00AE2566" w:rsidP="00AE256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D135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（年、月）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BE6E" w14:textId="77777777" w:rsidR="00AE2566" w:rsidRPr="008D1351" w:rsidRDefault="00AE2566" w:rsidP="00AE256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D135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他引</w:t>
            </w:r>
          </w:p>
          <w:p w14:paraId="79DA31FD" w14:textId="77777777" w:rsidR="00AE2566" w:rsidRPr="008D1351" w:rsidRDefault="00AE2566" w:rsidP="00AE256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D135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总次数</w:t>
            </w:r>
          </w:p>
        </w:tc>
      </w:tr>
      <w:tr w:rsidR="00E66593" w:rsidRPr="00AE2566" w14:paraId="489A8B8F" w14:textId="77777777" w:rsidTr="008D1351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77AA7" w14:textId="4CDF229C" w:rsidR="00E66593" w:rsidRPr="00335A10" w:rsidRDefault="00E66593" w:rsidP="00F9755F">
            <w:pPr>
              <w:jc w:val="left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丁武</w:t>
            </w:r>
            <w:r w:rsidR="00E64A2C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沈月红</w:t>
            </w:r>
            <w:r w:rsidR="00E64A2C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杨俭新</w:t>
            </w:r>
            <w:r w:rsidR="00E64A2C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何小军</w:t>
            </w:r>
            <w:r w:rsidR="00E64A2C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张茂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313B" w14:textId="3A776CE4" w:rsidR="00E66593" w:rsidRPr="00402D2C" w:rsidRDefault="00E66593" w:rsidP="00F9755F">
            <w:pPr>
              <w:jc w:val="left"/>
              <w:rPr>
                <w:sz w:val="18"/>
                <w:szCs w:val="18"/>
              </w:rPr>
            </w:pPr>
            <w:bookmarkStart w:id="1" w:name="OLE_LINK1"/>
            <w:bookmarkStart w:id="2" w:name="OLE_LINK2"/>
            <w:r w:rsidRPr="002A4894">
              <w:rPr>
                <w:rFonts w:hint="eastAsia"/>
                <w:sz w:val="18"/>
                <w:szCs w:val="18"/>
              </w:rPr>
              <w:t>Diagnosis of pneumothorax by radiography and ultrasonography-a Meta-analysis</w:t>
            </w:r>
            <w:bookmarkEnd w:id="1"/>
            <w:bookmarkEnd w:id="2"/>
            <w:r w:rsidRPr="002A4894">
              <w:rPr>
                <w:rFonts w:hint="eastAsia"/>
                <w:sz w:val="18"/>
                <w:szCs w:val="18"/>
              </w:rPr>
              <w:t>.</w:t>
            </w:r>
            <w:r w:rsidR="005C1F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Pr="002A4894">
              <w:rPr>
                <w:rFonts w:hint="eastAsia"/>
                <w:sz w:val="18"/>
                <w:szCs w:val="18"/>
              </w:rPr>
              <w:t>CHEST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9919" w14:textId="6B31A643" w:rsidR="00E66593" w:rsidRPr="00335A10" w:rsidRDefault="00E66593" w:rsidP="008D1351">
            <w:pPr>
              <w:jc w:val="center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2011</w:t>
            </w:r>
            <w:r w:rsidR="00573CE9">
              <w:rPr>
                <w:rFonts w:hint="eastAsia"/>
                <w:sz w:val="18"/>
                <w:szCs w:val="18"/>
              </w:rPr>
              <w:t>（</w:t>
            </w:r>
            <w:r w:rsidR="00573CE9">
              <w:rPr>
                <w:rFonts w:hint="eastAsia"/>
                <w:sz w:val="18"/>
                <w:szCs w:val="18"/>
              </w:rPr>
              <w:t>1</w:t>
            </w:r>
            <w:r w:rsidR="00573CE9">
              <w:rPr>
                <w:sz w:val="18"/>
                <w:szCs w:val="18"/>
              </w:rPr>
              <w:t>40</w:t>
            </w:r>
            <w:r w:rsidR="00573CE9">
              <w:rPr>
                <w:rFonts w:hint="eastAsia"/>
                <w:sz w:val="18"/>
                <w:szCs w:val="18"/>
              </w:rPr>
              <w:t>）：</w:t>
            </w:r>
            <w:r w:rsidRPr="002A4894">
              <w:rPr>
                <w:rFonts w:hint="eastAsia"/>
                <w:sz w:val="18"/>
                <w:szCs w:val="18"/>
              </w:rPr>
              <w:t>859-866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26CE" w14:textId="44B68986" w:rsidR="00E66593" w:rsidRPr="00335A10" w:rsidRDefault="00E66593" w:rsidP="008D1351">
            <w:pPr>
              <w:jc w:val="center"/>
              <w:rPr>
                <w:sz w:val="18"/>
                <w:szCs w:val="18"/>
              </w:rPr>
            </w:pPr>
            <w:r w:rsidRPr="00335A10">
              <w:rPr>
                <w:rFonts w:hint="eastAsia"/>
                <w:sz w:val="18"/>
                <w:szCs w:val="18"/>
              </w:rPr>
              <w:t>2</w:t>
            </w:r>
            <w:r w:rsidRPr="00335A10">
              <w:rPr>
                <w:sz w:val="18"/>
                <w:szCs w:val="18"/>
              </w:rPr>
              <w:t>011</w:t>
            </w:r>
            <w:r w:rsidR="006512D0">
              <w:rPr>
                <w:rFonts w:hint="eastAsia"/>
                <w:sz w:val="18"/>
                <w:szCs w:val="18"/>
              </w:rPr>
              <w:t>-</w:t>
            </w:r>
            <w:r w:rsidR="006512D0">
              <w:rPr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74B2" w14:textId="6C143075" w:rsidR="00E66593" w:rsidRPr="00335A10" w:rsidRDefault="00E66593" w:rsidP="008D1351">
            <w:pPr>
              <w:jc w:val="center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145</w:t>
            </w:r>
          </w:p>
        </w:tc>
      </w:tr>
      <w:tr w:rsidR="00E66593" w:rsidRPr="00AE2566" w14:paraId="64B5C3AB" w14:textId="77777777" w:rsidTr="008D1351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DEAC" w14:textId="1F53EED0" w:rsidR="00E66593" w:rsidRPr="00335A10" w:rsidRDefault="00E66593" w:rsidP="008D1351">
            <w:pPr>
              <w:jc w:val="left"/>
              <w:rPr>
                <w:sz w:val="18"/>
                <w:szCs w:val="18"/>
              </w:rPr>
            </w:pPr>
            <w:r w:rsidRPr="00335A10">
              <w:rPr>
                <w:rFonts w:hint="eastAsia"/>
                <w:sz w:val="18"/>
                <w:szCs w:val="18"/>
              </w:rPr>
              <w:t>Rouby, JJ;</w:t>
            </w:r>
            <w:r w:rsidRPr="00335A10">
              <w:rPr>
                <w:sz w:val="18"/>
                <w:szCs w:val="18"/>
              </w:rPr>
              <w:t xml:space="preserve"> </w:t>
            </w:r>
            <w:r w:rsidRPr="00335A10">
              <w:rPr>
                <w:rFonts w:hint="eastAsia"/>
                <w:sz w:val="18"/>
                <w:szCs w:val="18"/>
              </w:rPr>
              <w:t>Arbelot, C</w:t>
            </w:r>
            <w:r w:rsidRPr="00335A10">
              <w:rPr>
                <w:sz w:val="18"/>
                <w:szCs w:val="18"/>
              </w:rPr>
              <w:t xml:space="preserve">; </w:t>
            </w:r>
            <w:r w:rsidRPr="00335A10">
              <w:rPr>
                <w:rFonts w:hint="eastAsia"/>
                <w:sz w:val="18"/>
                <w:szCs w:val="18"/>
              </w:rPr>
              <w:t>高玉芝</w:t>
            </w:r>
            <w:r w:rsidRPr="00335A10">
              <w:rPr>
                <w:rFonts w:hint="eastAsia"/>
                <w:sz w:val="18"/>
                <w:szCs w:val="18"/>
              </w:rPr>
              <w:t xml:space="preserve">; </w:t>
            </w:r>
            <w:r w:rsidRPr="00335A10">
              <w:rPr>
                <w:rFonts w:hint="eastAsia"/>
                <w:sz w:val="18"/>
                <w:szCs w:val="18"/>
              </w:rPr>
              <w:t>张茂</w:t>
            </w:r>
            <w:r w:rsidRPr="00335A10">
              <w:rPr>
                <w:rFonts w:hint="eastAsia"/>
                <w:sz w:val="18"/>
                <w:szCs w:val="18"/>
              </w:rPr>
              <w:t>; Lv, J;</w:t>
            </w:r>
            <w:r w:rsidRPr="00335A10">
              <w:rPr>
                <w:sz w:val="18"/>
                <w:szCs w:val="18"/>
              </w:rPr>
              <w:t xml:space="preserve"> </w:t>
            </w:r>
            <w:r w:rsidRPr="00335A10">
              <w:rPr>
                <w:rFonts w:hint="eastAsia"/>
                <w:sz w:val="18"/>
                <w:szCs w:val="18"/>
              </w:rPr>
              <w:t>安友</w:t>
            </w:r>
            <w:r w:rsidR="00022E12">
              <w:rPr>
                <w:rFonts w:hint="eastAsia"/>
                <w:sz w:val="18"/>
                <w:szCs w:val="18"/>
              </w:rPr>
              <w:t>仲</w:t>
            </w:r>
            <w:r w:rsidRPr="00335A10">
              <w:rPr>
                <w:rFonts w:hint="eastAsia"/>
                <w:sz w:val="18"/>
                <w:szCs w:val="18"/>
              </w:rPr>
              <w:t>;</w:t>
            </w:r>
            <w:r w:rsidRPr="00335A10">
              <w:rPr>
                <w:sz w:val="18"/>
                <w:szCs w:val="18"/>
              </w:rPr>
              <w:t xml:space="preserve"> </w:t>
            </w:r>
            <w:r w:rsidRPr="00335A10">
              <w:rPr>
                <w:rFonts w:hint="eastAsia"/>
                <w:sz w:val="18"/>
                <w:szCs w:val="18"/>
              </w:rPr>
              <w:t>王春瑶</w:t>
            </w:r>
            <w:r w:rsidRPr="00335A10">
              <w:rPr>
                <w:rFonts w:hint="eastAsia"/>
                <w:sz w:val="18"/>
                <w:szCs w:val="18"/>
              </w:rPr>
              <w:t>;</w:t>
            </w:r>
            <w:r w:rsidRPr="00335A10">
              <w:rPr>
                <w:sz w:val="18"/>
                <w:szCs w:val="18"/>
              </w:rPr>
              <w:t xml:space="preserve"> </w:t>
            </w:r>
            <w:r w:rsidRPr="00335A10">
              <w:rPr>
                <w:rFonts w:hint="eastAsia"/>
                <w:sz w:val="18"/>
                <w:szCs w:val="18"/>
              </w:rPr>
              <w:t>杜斌</w:t>
            </w:r>
            <w:r w:rsidRPr="00335A10">
              <w:rPr>
                <w:rFonts w:hint="eastAsia"/>
                <w:sz w:val="18"/>
                <w:szCs w:val="18"/>
              </w:rPr>
              <w:t>;</w:t>
            </w:r>
            <w:r w:rsidRPr="00335A10">
              <w:rPr>
                <w:sz w:val="18"/>
                <w:szCs w:val="18"/>
              </w:rPr>
              <w:t xml:space="preserve"> </w:t>
            </w:r>
            <w:r w:rsidRPr="00335A10">
              <w:rPr>
                <w:rFonts w:hint="eastAsia"/>
                <w:sz w:val="18"/>
                <w:szCs w:val="18"/>
              </w:rPr>
              <w:t>Barbas, CSV; Neto, FLD; Caltabeloti,</w:t>
            </w:r>
            <w:r w:rsidRPr="00335A10">
              <w:rPr>
                <w:sz w:val="18"/>
                <w:szCs w:val="18"/>
              </w:rPr>
              <w:t xml:space="preserve"> </w:t>
            </w:r>
            <w:r w:rsidRPr="00335A10">
              <w:rPr>
                <w:rFonts w:hint="eastAsia"/>
                <w:sz w:val="18"/>
                <w:szCs w:val="18"/>
              </w:rPr>
              <w:t>FP; Lima, E; Cebey, A; Perbet, S; Constantin,</w:t>
            </w:r>
            <w:r w:rsidRPr="00335A10">
              <w:rPr>
                <w:sz w:val="18"/>
                <w:szCs w:val="18"/>
              </w:rPr>
              <w:t xml:space="preserve"> </w:t>
            </w:r>
            <w:r w:rsidRPr="00335A10">
              <w:rPr>
                <w:rFonts w:hint="eastAsia"/>
                <w:sz w:val="18"/>
                <w:szCs w:val="18"/>
              </w:rPr>
              <w:t>JM.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6FDF" w14:textId="3B9E1424" w:rsidR="00E66593" w:rsidRPr="00335A10" w:rsidRDefault="00E66593" w:rsidP="00F9755F">
            <w:pPr>
              <w:jc w:val="left"/>
              <w:rPr>
                <w:sz w:val="18"/>
                <w:szCs w:val="18"/>
              </w:rPr>
            </w:pPr>
            <w:bookmarkStart w:id="3" w:name="OLE_LINK3"/>
            <w:bookmarkStart w:id="4" w:name="OLE_LINK4"/>
            <w:r w:rsidRPr="00335A10">
              <w:rPr>
                <w:sz w:val="18"/>
                <w:szCs w:val="18"/>
              </w:rPr>
              <w:t>Training for Lung Ultrasound Score Measurement in Critically Ill Patients.</w:t>
            </w:r>
            <w:bookmarkEnd w:id="3"/>
            <w:bookmarkEnd w:id="4"/>
            <w:r w:rsidR="005C1F33">
              <w:rPr>
                <w:sz w:val="18"/>
                <w:szCs w:val="18"/>
              </w:rPr>
              <w:t xml:space="preserve"> </w:t>
            </w:r>
            <w:r w:rsidRPr="00335A10">
              <w:rPr>
                <w:rFonts w:hint="eastAsia"/>
                <w:sz w:val="18"/>
                <w:szCs w:val="18"/>
              </w:rPr>
              <w:t>/</w:t>
            </w:r>
            <w:r w:rsidRPr="00335A10">
              <w:rPr>
                <w:sz w:val="18"/>
                <w:szCs w:val="18"/>
              </w:rPr>
              <w:t xml:space="preserve"> AMERICAN JOURNAL OF RESPIRATORY AND CRITICAL CARE MEDICINE.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9827" w14:textId="6AC45026" w:rsidR="00E66593" w:rsidRPr="00A64394" w:rsidRDefault="00E66593" w:rsidP="008D1351">
            <w:pPr>
              <w:jc w:val="center"/>
              <w:rPr>
                <w:sz w:val="18"/>
                <w:szCs w:val="18"/>
              </w:rPr>
            </w:pPr>
            <w:r w:rsidRPr="00A64394">
              <w:rPr>
                <w:rFonts w:hint="eastAsia"/>
                <w:sz w:val="18"/>
                <w:szCs w:val="18"/>
              </w:rPr>
              <w:t>2018</w:t>
            </w:r>
            <w:r w:rsidR="00573CE9">
              <w:rPr>
                <w:rFonts w:hint="eastAsia"/>
                <w:sz w:val="18"/>
                <w:szCs w:val="18"/>
              </w:rPr>
              <w:t>（</w:t>
            </w:r>
            <w:r w:rsidR="00573CE9">
              <w:rPr>
                <w:rFonts w:hint="eastAsia"/>
                <w:sz w:val="18"/>
                <w:szCs w:val="18"/>
              </w:rPr>
              <w:t>1</w:t>
            </w:r>
            <w:r w:rsidR="00573CE9">
              <w:rPr>
                <w:sz w:val="18"/>
                <w:szCs w:val="18"/>
              </w:rPr>
              <w:t>98</w:t>
            </w:r>
            <w:r w:rsidR="00573CE9">
              <w:rPr>
                <w:rFonts w:hint="eastAsia"/>
                <w:sz w:val="18"/>
                <w:szCs w:val="18"/>
              </w:rPr>
              <w:t>）：</w:t>
            </w:r>
            <w:r w:rsidRPr="00A64394">
              <w:rPr>
                <w:rFonts w:hint="eastAsia"/>
                <w:sz w:val="18"/>
                <w:szCs w:val="18"/>
              </w:rPr>
              <w:t>398-401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D75A" w14:textId="3FBE4906" w:rsidR="00E66593" w:rsidRPr="00A64394" w:rsidRDefault="00E66593" w:rsidP="008D1351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 w:rsidRPr="00A64394">
              <w:rPr>
                <w:rFonts w:eastAsia="仿宋" w:hint="eastAsia"/>
                <w:color w:val="000000"/>
                <w:sz w:val="18"/>
                <w:szCs w:val="18"/>
              </w:rPr>
              <w:t>2</w:t>
            </w:r>
            <w:r w:rsidRPr="00A64394">
              <w:rPr>
                <w:rFonts w:eastAsia="仿宋"/>
                <w:color w:val="000000"/>
                <w:sz w:val="18"/>
                <w:szCs w:val="18"/>
              </w:rPr>
              <w:t>018</w:t>
            </w:r>
            <w:r w:rsidR="00F9471A" w:rsidRPr="00A64394">
              <w:rPr>
                <w:rFonts w:eastAsia="仿宋" w:hint="eastAsia"/>
                <w:color w:val="000000"/>
                <w:sz w:val="18"/>
                <w:szCs w:val="18"/>
              </w:rPr>
              <w:t>-</w:t>
            </w:r>
            <w:r w:rsidR="00F9471A" w:rsidRPr="00A64394">
              <w:rPr>
                <w:rFonts w:eastAsia="仿宋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609A" w14:textId="6E4B2DE3" w:rsidR="00E66593" w:rsidRPr="00A64394" w:rsidRDefault="00E66593" w:rsidP="008D1351">
            <w:pPr>
              <w:jc w:val="center"/>
              <w:rPr>
                <w:sz w:val="18"/>
                <w:szCs w:val="18"/>
              </w:rPr>
            </w:pPr>
            <w:r w:rsidRPr="00A64394">
              <w:rPr>
                <w:rFonts w:hint="eastAsia"/>
                <w:sz w:val="18"/>
                <w:szCs w:val="18"/>
              </w:rPr>
              <w:t>29</w:t>
            </w:r>
          </w:p>
        </w:tc>
      </w:tr>
      <w:tr w:rsidR="00E66593" w:rsidRPr="00AE2566" w14:paraId="7C2404DB" w14:textId="77777777" w:rsidTr="008D1351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D2EC" w14:textId="6311C5A6" w:rsidR="00E66593" w:rsidRPr="00335A10" w:rsidRDefault="00022E12" w:rsidP="00F9755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卢骁</w:t>
            </w:r>
            <w:r w:rsidR="00E64A2C">
              <w:rPr>
                <w:rFonts w:hint="eastAsia"/>
                <w:sz w:val="18"/>
                <w:szCs w:val="18"/>
              </w:rPr>
              <w:t>、</w:t>
            </w:r>
            <w:r w:rsidR="00E66593" w:rsidRPr="002A4894">
              <w:rPr>
                <w:rFonts w:hint="eastAsia"/>
                <w:sz w:val="18"/>
                <w:szCs w:val="18"/>
              </w:rPr>
              <w:t>吴春双</w:t>
            </w:r>
            <w:r w:rsidR="00E64A2C">
              <w:rPr>
                <w:rFonts w:hint="eastAsia"/>
                <w:sz w:val="18"/>
                <w:szCs w:val="18"/>
              </w:rPr>
              <w:t>、</w:t>
            </w:r>
            <w:r w:rsidR="00E66593" w:rsidRPr="002A4894">
              <w:rPr>
                <w:rFonts w:hint="eastAsia"/>
                <w:sz w:val="18"/>
                <w:szCs w:val="18"/>
              </w:rPr>
              <w:t>高玉芝</w:t>
            </w:r>
            <w:r w:rsidR="00E64A2C">
              <w:rPr>
                <w:rFonts w:hint="eastAsia"/>
                <w:sz w:val="18"/>
                <w:szCs w:val="18"/>
              </w:rPr>
              <w:t>、</w:t>
            </w:r>
            <w:r w:rsidR="009E1E3C">
              <w:rPr>
                <w:rFonts w:hint="eastAsia"/>
                <w:sz w:val="18"/>
                <w:szCs w:val="18"/>
              </w:rPr>
              <w:t xml:space="preserve"> </w:t>
            </w:r>
            <w:r w:rsidR="00E66593" w:rsidRPr="002A4894">
              <w:rPr>
                <w:rFonts w:hint="eastAsia"/>
                <w:sz w:val="18"/>
                <w:szCs w:val="18"/>
              </w:rPr>
              <w:t>张茂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9C06" w14:textId="71FD679E" w:rsidR="00E66593" w:rsidRPr="00335A10" w:rsidRDefault="00E66593" w:rsidP="008D1351">
            <w:pPr>
              <w:jc w:val="left"/>
              <w:rPr>
                <w:sz w:val="18"/>
                <w:szCs w:val="18"/>
              </w:rPr>
            </w:pPr>
            <w:bookmarkStart w:id="5" w:name="OLE_LINK5"/>
            <w:bookmarkStart w:id="6" w:name="OLE_LINK6"/>
            <w:r w:rsidRPr="002A4894">
              <w:rPr>
                <w:rFonts w:hint="eastAsia"/>
                <w:sz w:val="18"/>
                <w:szCs w:val="18"/>
              </w:rPr>
              <w:t>Bedside ultrasound assessment of lung reaeration in patients with blunt thoracic injury receiving high-flow nasal cannula oxygen therapy: a retrospective study.</w:t>
            </w:r>
            <w:bookmarkEnd w:id="5"/>
            <w:bookmarkEnd w:id="6"/>
            <w:r w:rsidR="005C1F33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2A4894">
              <w:rPr>
                <w:rFonts w:hint="eastAsia"/>
                <w:sz w:val="18"/>
                <w:szCs w:val="18"/>
              </w:rPr>
              <w:t>JOURNAL OF INTENSIVE CARE MEDICINE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73E2" w14:textId="769FF557" w:rsidR="00E66593" w:rsidRPr="00A64394" w:rsidRDefault="006512D0" w:rsidP="008D1351">
            <w:pPr>
              <w:jc w:val="center"/>
              <w:rPr>
                <w:sz w:val="18"/>
                <w:szCs w:val="18"/>
              </w:rPr>
            </w:pPr>
            <w:r w:rsidRPr="00A64394">
              <w:rPr>
                <w:rFonts w:hint="eastAsia"/>
                <w:sz w:val="18"/>
                <w:szCs w:val="18"/>
              </w:rPr>
              <w:t>2</w:t>
            </w:r>
            <w:r w:rsidRPr="00A64394">
              <w:rPr>
                <w:sz w:val="18"/>
                <w:szCs w:val="18"/>
              </w:rPr>
              <w:t>018</w:t>
            </w:r>
            <w:r w:rsidR="00573CE9">
              <w:rPr>
                <w:rFonts w:hint="eastAsia"/>
                <w:sz w:val="18"/>
                <w:szCs w:val="18"/>
              </w:rPr>
              <w:t>（</w:t>
            </w:r>
            <w:r w:rsidR="00573CE9">
              <w:rPr>
                <w:rFonts w:hint="eastAsia"/>
                <w:sz w:val="18"/>
                <w:szCs w:val="18"/>
              </w:rPr>
              <w:t>3</w:t>
            </w:r>
            <w:r w:rsidR="00573CE9">
              <w:rPr>
                <w:sz w:val="18"/>
                <w:szCs w:val="18"/>
              </w:rPr>
              <w:t>5</w:t>
            </w:r>
            <w:r w:rsidR="00573CE9">
              <w:rPr>
                <w:rFonts w:hint="eastAsia"/>
                <w:sz w:val="18"/>
                <w:szCs w:val="18"/>
              </w:rPr>
              <w:t>）：</w:t>
            </w:r>
            <w:r w:rsidRPr="00A64394">
              <w:rPr>
                <w:rFonts w:hint="eastAsia"/>
                <w:sz w:val="18"/>
                <w:szCs w:val="18"/>
              </w:rPr>
              <w:t>1</w:t>
            </w:r>
            <w:r w:rsidRPr="00A64394">
              <w:rPr>
                <w:sz w:val="18"/>
                <w:szCs w:val="18"/>
              </w:rPr>
              <w:t>095</w:t>
            </w:r>
            <w:r w:rsidRPr="00A64394">
              <w:rPr>
                <w:rFonts w:hint="eastAsia"/>
                <w:sz w:val="18"/>
                <w:szCs w:val="18"/>
              </w:rPr>
              <w:t>-</w:t>
            </w:r>
            <w:r w:rsidRPr="00A64394">
              <w:rPr>
                <w:sz w:val="18"/>
                <w:szCs w:val="18"/>
              </w:rPr>
              <w:t>1103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9FE9" w14:textId="54066BFE" w:rsidR="00E66593" w:rsidRPr="00A64394" w:rsidRDefault="00E66593" w:rsidP="008D1351">
            <w:pPr>
              <w:jc w:val="center"/>
              <w:rPr>
                <w:sz w:val="18"/>
                <w:szCs w:val="18"/>
              </w:rPr>
            </w:pPr>
            <w:r w:rsidRPr="00A64394">
              <w:rPr>
                <w:rFonts w:hint="eastAsia"/>
                <w:sz w:val="18"/>
                <w:szCs w:val="18"/>
              </w:rPr>
              <w:t>2</w:t>
            </w:r>
            <w:r w:rsidRPr="00A64394">
              <w:rPr>
                <w:sz w:val="18"/>
                <w:szCs w:val="18"/>
              </w:rPr>
              <w:t>018</w:t>
            </w:r>
            <w:r w:rsidR="00A64394" w:rsidRPr="00A64394">
              <w:rPr>
                <w:rFonts w:hint="eastAsia"/>
                <w:sz w:val="18"/>
                <w:szCs w:val="18"/>
              </w:rPr>
              <w:t>-</w:t>
            </w:r>
            <w:r w:rsidR="00A64394" w:rsidRPr="00A64394">
              <w:rPr>
                <w:sz w:val="18"/>
                <w:szCs w:val="18"/>
              </w:rPr>
              <w:t>12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7C65" w14:textId="1AD62CDB" w:rsidR="00E66593" w:rsidRPr="00A64394" w:rsidRDefault="00E66593" w:rsidP="008D1351">
            <w:pPr>
              <w:jc w:val="center"/>
              <w:rPr>
                <w:sz w:val="18"/>
                <w:szCs w:val="18"/>
              </w:rPr>
            </w:pPr>
            <w:r w:rsidRPr="00A64394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C42AFE" w:rsidRPr="00AE2566" w14:paraId="580355C6" w14:textId="77777777" w:rsidTr="008D1351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DDE7" w14:textId="624AF984" w:rsidR="00C42AFE" w:rsidRPr="00335A10" w:rsidRDefault="00C42AFE" w:rsidP="00F9755F">
            <w:pPr>
              <w:jc w:val="left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高玉芝、李强、吴春双、刘少云、张茂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C34E" w14:textId="3FCDCFF1" w:rsidR="00C42AFE" w:rsidRPr="00335A10" w:rsidRDefault="00C42AFE" w:rsidP="00F9755F">
            <w:pPr>
              <w:jc w:val="left"/>
              <w:rPr>
                <w:sz w:val="18"/>
                <w:szCs w:val="18"/>
              </w:rPr>
            </w:pPr>
            <w:bookmarkStart w:id="7" w:name="OLE_LINK7"/>
            <w:bookmarkStart w:id="8" w:name="OLE_LINK8"/>
            <w:r w:rsidRPr="002A4894">
              <w:rPr>
                <w:rFonts w:hint="eastAsia"/>
                <w:sz w:val="18"/>
                <w:szCs w:val="18"/>
              </w:rPr>
              <w:t>Diagnostic and prognostic value of the optic nerve sheath diameter with respect to the intracranial pressure and neurological outcome of patients following hemicraniectomy</w:t>
            </w:r>
            <w:bookmarkEnd w:id="7"/>
            <w:bookmarkEnd w:id="8"/>
            <w:r w:rsidRPr="002A4894">
              <w:rPr>
                <w:rFonts w:hint="eastAsia"/>
                <w:sz w:val="18"/>
                <w:szCs w:val="18"/>
              </w:rPr>
              <w:t>.</w:t>
            </w:r>
            <w:r w:rsidR="005C1F33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2A4894">
              <w:rPr>
                <w:rFonts w:hint="eastAsia"/>
                <w:sz w:val="18"/>
                <w:szCs w:val="18"/>
              </w:rPr>
              <w:t>BMC NEUROLOGY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5FC1" w14:textId="72831B5E" w:rsidR="00C42AFE" w:rsidRPr="00335A10" w:rsidRDefault="00C42AFE" w:rsidP="008D1351">
            <w:pPr>
              <w:jc w:val="center"/>
              <w:rPr>
                <w:sz w:val="18"/>
                <w:szCs w:val="18"/>
              </w:rPr>
            </w:pPr>
            <w:r w:rsidRPr="00335A10">
              <w:rPr>
                <w:rFonts w:hint="eastAsia"/>
                <w:sz w:val="18"/>
                <w:szCs w:val="18"/>
              </w:rPr>
              <w:t>2</w:t>
            </w:r>
            <w:r w:rsidRPr="00335A10">
              <w:rPr>
                <w:sz w:val="18"/>
                <w:szCs w:val="18"/>
              </w:rPr>
              <w:t>018</w:t>
            </w:r>
            <w:r w:rsidR="00573CE9">
              <w:rPr>
                <w:rFonts w:hint="eastAsia"/>
                <w:sz w:val="18"/>
                <w:szCs w:val="18"/>
              </w:rPr>
              <w:t>（</w:t>
            </w:r>
            <w:r w:rsidR="00573CE9">
              <w:rPr>
                <w:rFonts w:hint="eastAsia"/>
                <w:sz w:val="18"/>
                <w:szCs w:val="18"/>
              </w:rPr>
              <w:t>1</w:t>
            </w:r>
            <w:r w:rsidR="00573CE9">
              <w:rPr>
                <w:sz w:val="18"/>
                <w:szCs w:val="18"/>
              </w:rPr>
              <w:t>8</w:t>
            </w:r>
            <w:r w:rsidR="00573CE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2F79" w14:textId="28977349" w:rsidR="00C42AFE" w:rsidRPr="00335A10" w:rsidRDefault="006512D0" w:rsidP="008D1351">
            <w:pPr>
              <w:jc w:val="center"/>
              <w:rPr>
                <w:sz w:val="18"/>
                <w:szCs w:val="18"/>
              </w:rPr>
            </w:pPr>
            <w:r w:rsidRPr="00B65ACB">
              <w:rPr>
                <w:rFonts w:hint="eastAsia"/>
                <w:sz w:val="18"/>
                <w:szCs w:val="18"/>
              </w:rPr>
              <w:t>2</w:t>
            </w:r>
            <w:r w:rsidRPr="00B65ACB">
              <w:rPr>
                <w:sz w:val="18"/>
                <w:szCs w:val="18"/>
              </w:rPr>
              <w:t>018</w:t>
            </w:r>
            <w:r w:rsidR="00A64394" w:rsidRPr="00B65ACB">
              <w:rPr>
                <w:rFonts w:hint="eastAsia"/>
                <w:sz w:val="18"/>
                <w:szCs w:val="18"/>
              </w:rPr>
              <w:t>-</w:t>
            </w:r>
            <w:r w:rsidR="00A64394" w:rsidRPr="00B65ACB">
              <w:rPr>
                <w:sz w:val="18"/>
                <w:szCs w:val="18"/>
              </w:rPr>
              <w:t>12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3649" w14:textId="53A24BFD" w:rsidR="00C42AFE" w:rsidRPr="00335A10" w:rsidRDefault="00C42AFE" w:rsidP="008D1351">
            <w:pPr>
              <w:jc w:val="center"/>
              <w:rPr>
                <w:sz w:val="18"/>
                <w:szCs w:val="18"/>
              </w:rPr>
            </w:pPr>
            <w:r w:rsidRPr="00335A10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42AFE" w:rsidRPr="00AE2566" w14:paraId="3E488CD9" w14:textId="77777777" w:rsidTr="008D1351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7B4E" w14:textId="4389725A" w:rsidR="00C42AFE" w:rsidRPr="00335A10" w:rsidRDefault="00C42AFE" w:rsidP="00F9755F">
            <w:pPr>
              <w:jc w:val="left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高玉芝、李强、吴春双、刘少云、张茂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30EF" w14:textId="12992911" w:rsidR="00C42AFE" w:rsidRPr="00335A10" w:rsidRDefault="00C42AFE" w:rsidP="00F9755F">
            <w:pPr>
              <w:jc w:val="left"/>
              <w:rPr>
                <w:sz w:val="18"/>
                <w:szCs w:val="18"/>
              </w:rPr>
            </w:pPr>
            <w:bookmarkStart w:id="9" w:name="OLE_LINK9"/>
            <w:bookmarkStart w:id="10" w:name="OLE_LINK10"/>
            <w:r w:rsidRPr="002A4894">
              <w:rPr>
                <w:rFonts w:hint="eastAsia"/>
                <w:sz w:val="18"/>
                <w:szCs w:val="18"/>
              </w:rPr>
              <w:t>Use of a Doppler-Based Pulsatility Index to Evaluate Cerebral Hemodynamics in Neurocritical Patients After Hemicraniectomy.</w:t>
            </w:r>
            <w:r w:rsidR="005C1F33">
              <w:rPr>
                <w:sz w:val="18"/>
                <w:szCs w:val="18"/>
              </w:rPr>
              <w:t xml:space="preserve"> </w:t>
            </w:r>
            <w:bookmarkEnd w:id="9"/>
            <w:bookmarkEnd w:id="10"/>
            <w:r>
              <w:rPr>
                <w:sz w:val="18"/>
                <w:szCs w:val="18"/>
              </w:rPr>
              <w:t xml:space="preserve">/ </w:t>
            </w:r>
            <w:r w:rsidRPr="002A4894">
              <w:rPr>
                <w:rFonts w:hint="eastAsia"/>
                <w:sz w:val="18"/>
                <w:szCs w:val="18"/>
              </w:rPr>
              <w:t>JOURNAL OF ULTRASOUND IN MEDICINE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133F" w14:textId="6D78397F" w:rsidR="00C42AFE" w:rsidRPr="00335A10" w:rsidRDefault="00C42AFE" w:rsidP="008D1351">
            <w:pPr>
              <w:jc w:val="center"/>
              <w:rPr>
                <w:sz w:val="18"/>
                <w:szCs w:val="18"/>
              </w:rPr>
            </w:pPr>
            <w:r w:rsidRPr="00335A10">
              <w:rPr>
                <w:rFonts w:hint="eastAsia"/>
                <w:sz w:val="18"/>
                <w:szCs w:val="18"/>
              </w:rPr>
              <w:t>2</w:t>
            </w:r>
            <w:r w:rsidRPr="00335A10">
              <w:rPr>
                <w:sz w:val="18"/>
                <w:szCs w:val="18"/>
              </w:rPr>
              <w:t>019</w:t>
            </w:r>
            <w:r w:rsidR="00573CE9">
              <w:rPr>
                <w:rFonts w:hint="eastAsia"/>
                <w:sz w:val="18"/>
                <w:szCs w:val="18"/>
              </w:rPr>
              <w:t>（</w:t>
            </w:r>
            <w:r w:rsidR="00573CE9">
              <w:rPr>
                <w:rFonts w:hint="eastAsia"/>
                <w:sz w:val="18"/>
                <w:szCs w:val="18"/>
              </w:rPr>
              <w:t>3</w:t>
            </w:r>
            <w:r w:rsidR="00573CE9">
              <w:rPr>
                <w:sz w:val="18"/>
                <w:szCs w:val="18"/>
              </w:rPr>
              <w:t>8</w:t>
            </w:r>
            <w:r w:rsidR="00573CE9">
              <w:rPr>
                <w:rFonts w:hint="eastAsia"/>
                <w:sz w:val="18"/>
                <w:szCs w:val="18"/>
              </w:rPr>
              <w:t>）：</w:t>
            </w:r>
            <w:r w:rsidR="00972E31">
              <w:rPr>
                <w:rFonts w:hint="eastAsia"/>
                <w:sz w:val="18"/>
                <w:szCs w:val="18"/>
              </w:rPr>
              <w:t>2</w:t>
            </w:r>
            <w:r w:rsidR="00972E31">
              <w:rPr>
                <w:sz w:val="18"/>
                <w:szCs w:val="18"/>
              </w:rPr>
              <w:t>469</w:t>
            </w:r>
            <w:r w:rsidR="00972E31">
              <w:rPr>
                <w:rFonts w:hint="eastAsia"/>
                <w:sz w:val="18"/>
                <w:szCs w:val="18"/>
              </w:rPr>
              <w:t>-</w:t>
            </w:r>
            <w:r w:rsidR="00972E31">
              <w:rPr>
                <w:sz w:val="18"/>
                <w:szCs w:val="18"/>
              </w:rPr>
              <w:t>2475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2A3D" w14:textId="2A0B726F" w:rsidR="00C42AFE" w:rsidRPr="00B65ACB" w:rsidRDefault="00C42AFE" w:rsidP="008D1351">
            <w:pPr>
              <w:jc w:val="center"/>
              <w:rPr>
                <w:sz w:val="18"/>
                <w:szCs w:val="18"/>
              </w:rPr>
            </w:pPr>
            <w:r w:rsidRPr="00B65ACB">
              <w:rPr>
                <w:rFonts w:hint="eastAsia"/>
                <w:sz w:val="18"/>
                <w:szCs w:val="18"/>
              </w:rPr>
              <w:t>2</w:t>
            </w:r>
            <w:r w:rsidRPr="00B65ACB">
              <w:rPr>
                <w:sz w:val="18"/>
                <w:szCs w:val="18"/>
              </w:rPr>
              <w:t>019</w:t>
            </w:r>
            <w:r w:rsidR="00B65ACB" w:rsidRPr="00B65ACB">
              <w:rPr>
                <w:rFonts w:hint="eastAsia"/>
                <w:sz w:val="18"/>
                <w:szCs w:val="18"/>
              </w:rPr>
              <w:t>-</w:t>
            </w:r>
            <w:r w:rsidR="00B65ACB" w:rsidRPr="00B65ACB">
              <w:rPr>
                <w:sz w:val="18"/>
                <w:szCs w:val="18"/>
              </w:rPr>
              <w:t>09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0B2E" w14:textId="42543964" w:rsidR="00C42AFE" w:rsidRPr="00B65ACB" w:rsidRDefault="00C42AFE" w:rsidP="008D1351">
            <w:pPr>
              <w:jc w:val="center"/>
              <w:rPr>
                <w:sz w:val="18"/>
                <w:szCs w:val="18"/>
              </w:rPr>
            </w:pPr>
            <w:r w:rsidRPr="00B65ACB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C42AFE" w:rsidRPr="00AE2566" w14:paraId="03F298B3" w14:textId="77777777" w:rsidTr="008D1351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1D47" w14:textId="7E8DAF6F" w:rsidR="00C42AFE" w:rsidRPr="002A4894" w:rsidRDefault="00C42AFE" w:rsidP="00F9755F">
            <w:pPr>
              <w:jc w:val="left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吴春双、郑忠骏、江利冰、高玉芝、徐杰丰、金晓红、陈启江、张茂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F27A" w14:textId="0E0577B7" w:rsidR="00C42AFE" w:rsidRPr="002A4894" w:rsidRDefault="00C42AFE" w:rsidP="00F9755F">
            <w:pPr>
              <w:jc w:val="left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The predictive value of bedside ultrasound to restore spontaneous circulation in patients with pulseless electrical activity: a systematic review and meta-analysis.</w:t>
            </w:r>
            <w:r w:rsidR="005C1F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Pr="002A4894">
              <w:rPr>
                <w:rFonts w:hint="eastAsia"/>
                <w:sz w:val="18"/>
                <w:szCs w:val="18"/>
              </w:rPr>
              <w:t>P</w:t>
            </w:r>
            <w:r w:rsidR="00702203">
              <w:rPr>
                <w:sz w:val="18"/>
                <w:szCs w:val="18"/>
              </w:rPr>
              <w:t>LOS</w:t>
            </w:r>
            <w:r w:rsidRPr="002A4894">
              <w:rPr>
                <w:rFonts w:hint="eastAsia"/>
                <w:sz w:val="18"/>
                <w:szCs w:val="18"/>
              </w:rPr>
              <w:t xml:space="preserve"> O</w:t>
            </w:r>
            <w:r w:rsidR="00702203">
              <w:rPr>
                <w:sz w:val="18"/>
                <w:szCs w:val="18"/>
              </w:rPr>
              <w:t>NE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094F" w14:textId="22974340" w:rsidR="00C42AFE" w:rsidRPr="003365EE" w:rsidRDefault="00C42AFE" w:rsidP="008D1351">
            <w:pPr>
              <w:jc w:val="center"/>
              <w:rPr>
                <w:sz w:val="18"/>
                <w:szCs w:val="18"/>
              </w:rPr>
            </w:pPr>
            <w:r w:rsidRPr="003365EE">
              <w:rPr>
                <w:rFonts w:hint="eastAsia"/>
                <w:sz w:val="18"/>
                <w:szCs w:val="18"/>
              </w:rPr>
              <w:t>2018</w:t>
            </w:r>
            <w:r w:rsidR="00573CE9">
              <w:rPr>
                <w:rFonts w:hint="eastAsia"/>
                <w:sz w:val="18"/>
                <w:szCs w:val="18"/>
              </w:rPr>
              <w:t>（</w:t>
            </w:r>
            <w:r w:rsidR="00573CE9">
              <w:rPr>
                <w:rFonts w:hint="eastAsia"/>
                <w:sz w:val="18"/>
                <w:szCs w:val="18"/>
              </w:rPr>
              <w:t>1</w:t>
            </w:r>
            <w:r w:rsidR="00573CE9">
              <w:rPr>
                <w:sz w:val="18"/>
                <w:szCs w:val="18"/>
              </w:rPr>
              <w:t>3</w:t>
            </w:r>
            <w:r w:rsidR="00573CE9">
              <w:rPr>
                <w:rFonts w:hint="eastAsia"/>
                <w:sz w:val="18"/>
                <w:szCs w:val="18"/>
              </w:rPr>
              <w:t>）：</w:t>
            </w:r>
            <w:r w:rsidR="00987CD4" w:rsidRPr="003365EE">
              <w:rPr>
                <w:sz w:val="18"/>
                <w:szCs w:val="18"/>
              </w:rPr>
              <w:t>e0191636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177C" w14:textId="1889F8ED" w:rsidR="00C42AFE" w:rsidRPr="003365EE" w:rsidRDefault="00E91ECD" w:rsidP="008D1351">
            <w:pPr>
              <w:jc w:val="center"/>
              <w:rPr>
                <w:sz w:val="18"/>
                <w:szCs w:val="18"/>
              </w:rPr>
            </w:pPr>
            <w:r w:rsidRPr="003365EE">
              <w:rPr>
                <w:rFonts w:hint="eastAsia"/>
                <w:sz w:val="18"/>
                <w:szCs w:val="18"/>
              </w:rPr>
              <w:t>2</w:t>
            </w:r>
            <w:r w:rsidRPr="003365EE">
              <w:rPr>
                <w:sz w:val="18"/>
                <w:szCs w:val="18"/>
              </w:rPr>
              <w:t>018</w:t>
            </w:r>
            <w:r w:rsidR="003365EE" w:rsidRPr="003365EE">
              <w:rPr>
                <w:rFonts w:hint="eastAsia"/>
                <w:sz w:val="18"/>
                <w:szCs w:val="18"/>
              </w:rPr>
              <w:t>-</w:t>
            </w:r>
            <w:r w:rsidR="003365EE" w:rsidRPr="003365EE">
              <w:rPr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A638" w14:textId="1DF1AA4F" w:rsidR="00C42AFE" w:rsidRPr="003365EE" w:rsidRDefault="00C42AFE" w:rsidP="008D1351">
            <w:pPr>
              <w:jc w:val="center"/>
              <w:rPr>
                <w:sz w:val="18"/>
                <w:szCs w:val="18"/>
              </w:rPr>
            </w:pPr>
            <w:r w:rsidRPr="003365EE">
              <w:rPr>
                <w:rFonts w:hint="eastAsia"/>
                <w:sz w:val="18"/>
                <w:szCs w:val="18"/>
              </w:rPr>
              <w:t>1</w:t>
            </w:r>
            <w:r w:rsidRPr="003365EE">
              <w:rPr>
                <w:sz w:val="18"/>
                <w:szCs w:val="18"/>
              </w:rPr>
              <w:t>5</w:t>
            </w:r>
          </w:p>
        </w:tc>
      </w:tr>
      <w:tr w:rsidR="00C42AFE" w:rsidRPr="00AE2566" w14:paraId="3DCD78BA" w14:textId="77777777" w:rsidTr="008D1351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D8085" w14:textId="19881405" w:rsidR="00C42AFE" w:rsidRPr="00335A10" w:rsidRDefault="00C42AFE" w:rsidP="00F9755F">
            <w:pPr>
              <w:jc w:val="left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黄养能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张茂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杨俭新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吴红波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刘志海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干建新</w:t>
            </w:r>
            <w:r w:rsidR="009817D1">
              <w:rPr>
                <w:rFonts w:hint="eastAsia"/>
                <w:sz w:val="18"/>
                <w:szCs w:val="18"/>
              </w:rPr>
              <w:t>、</w:t>
            </w:r>
            <w:r w:rsidR="009817D1" w:rsidRPr="009817D1">
              <w:rPr>
                <w:rFonts w:hint="eastAsia"/>
                <w:sz w:val="18"/>
                <w:szCs w:val="18"/>
              </w:rPr>
              <w:t>江观玉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563F" w14:textId="7AD74693" w:rsidR="00C42AFE" w:rsidRPr="00335A10" w:rsidRDefault="00C42AFE" w:rsidP="00F9755F">
            <w:pPr>
              <w:jc w:val="left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超声定位在急诊</w:t>
            </w:r>
            <w:r w:rsidRPr="002A4894">
              <w:rPr>
                <w:rFonts w:hint="eastAsia"/>
                <w:sz w:val="18"/>
                <w:szCs w:val="18"/>
              </w:rPr>
              <w:t>ICU</w:t>
            </w:r>
            <w:r w:rsidRPr="002A4894">
              <w:rPr>
                <w:rFonts w:hint="eastAsia"/>
                <w:sz w:val="18"/>
                <w:szCs w:val="18"/>
              </w:rPr>
              <w:t>患者困难深静脉置管中的应用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5C1F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Pr="00CE5945">
              <w:rPr>
                <w:rFonts w:hint="eastAsia"/>
                <w:sz w:val="18"/>
                <w:szCs w:val="18"/>
              </w:rPr>
              <w:t>中华麻醉学杂志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5FE5" w14:textId="6DC97DC7" w:rsidR="00C42AFE" w:rsidRPr="00335A10" w:rsidRDefault="0026085B" w:rsidP="008D13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006</w:t>
            </w:r>
            <w:r w:rsidR="00573CE9">
              <w:rPr>
                <w:rFonts w:hint="eastAsia"/>
                <w:sz w:val="18"/>
                <w:szCs w:val="18"/>
              </w:rPr>
              <w:t>（</w:t>
            </w:r>
            <w:r w:rsidR="00573CE9">
              <w:rPr>
                <w:rFonts w:hint="eastAsia"/>
                <w:sz w:val="18"/>
                <w:szCs w:val="18"/>
              </w:rPr>
              <w:t>2</w:t>
            </w:r>
            <w:r w:rsidR="00573CE9">
              <w:rPr>
                <w:sz w:val="18"/>
                <w:szCs w:val="18"/>
              </w:rPr>
              <w:t>6</w:t>
            </w:r>
            <w:r w:rsidR="00573CE9"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047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1048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7FB9" w14:textId="25D669D8" w:rsidR="00C42AFE" w:rsidRPr="00335A10" w:rsidRDefault="00C42AFE" w:rsidP="008D1351">
            <w:pPr>
              <w:jc w:val="center"/>
              <w:rPr>
                <w:sz w:val="18"/>
                <w:szCs w:val="18"/>
              </w:rPr>
            </w:pPr>
            <w:r w:rsidRPr="00335A10">
              <w:rPr>
                <w:rFonts w:hint="eastAsia"/>
                <w:sz w:val="18"/>
                <w:szCs w:val="18"/>
              </w:rPr>
              <w:t>2</w:t>
            </w:r>
            <w:r w:rsidRPr="00335A10">
              <w:rPr>
                <w:sz w:val="18"/>
                <w:szCs w:val="18"/>
              </w:rPr>
              <w:t>006</w:t>
            </w:r>
            <w:r w:rsidR="00D66275">
              <w:rPr>
                <w:rFonts w:hint="eastAsia"/>
                <w:sz w:val="18"/>
                <w:szCs w:val="18"/>
              </w:rPr>
              <w:t>-</w:t>
            </w:r>
            <w:r w:rsidR="00D66275">
              <w:rPr>
                <w:sz w:val="18"/>
                <w:szCs w:val="18"/>
              </w:rPr>
              <w:t>11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CA7F" w14:textId="5C625077" w:rsidR="00C42AFE" w:rsidRPr="00335A10" w:rsidRDefault="00C42AFE" w:rsidP="008D1351">
            <w:pPr>
              <w:jc w:val="center"/>
              <w:rPr>
                <w:sz w:val="18"/>
                <w:szCs w:val="18"/>
              </w:rPr>
            </w:pPr>
            <w:r w:rsidRPr="00335A10">
              <w:rPr>
                <w:rFonts w:hint="eastAsia"/>
                <w:sz w:val="18"/>
                <w:szCs w:val="18"/>
              </w:rPr>
              <w:t>2</w:t>
            </w:r>
            <w:r w:rsidRPr="00335A10">
              <w:rPr>
                <w:sz w:val="18"/>
                <w:szCs w:val="18"/>
              </w:rPr>
              <w:t>5</w:t>
            </w:r>
          </w:p>
        </w:tc>
      </w:tr>
      <w:tr w:rsidR="00C42AFE" w:rsidRPr="00AE2566" w14:paraId="3FE95AA6" w14:textId="77777777" w:rsidTr="008D1351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6BA7" w14:textId="0A0D663F" w:rsidR="00C42AFE" w:rsidRPr="00335A10" w:rsidRDefault="00C42AFE" w:rsidP="00F9755F">
            <w:pPr>
              <w:jc w:val="left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封秀琴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金静芬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黄晓霞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叶立刚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高玉芝</w:t>
            </w:r>
            <w:r w:rsidR="00E97765">
              <w:rPr>
                <w:rFonts w:hint="eastAsia"/>
                <w:sz w:val="18"/>
                <w:szCs w:val="18"/>
              </w:rPr>
              <w:t>、</w:t>
            </w:r>
            <w:r w:rsidRPr="002A4894">
              <w:rPr>
                <w:rFonts w:hint="eastAsia"/>
                <w:sz w:val="18"/>
                <w:szCs w:val="18"/>
              </w:rPr>
              <w:t>张茂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A821" w14:textId="2FBB6712" w:rsidR="00C42AFE" w:rsidRPr="00335A10" w:rsidRDefault="00C42AFE" w:rsidP="00F9755F">
            <w:pPr>
              <w:jc w:val="left"/>
              <w:rPr>
                <w:sz w:val="18"/>
                <w:szCs w:val="18"/>
              </w:rPr>
            </w:pPr>
            <w:r w:rsidRPr="002A4894">
              <w:rPr>
                <w:rFonts w:hint="eastAsia"/>
                <w:sz w:val="18"/>
                <w:szCs w:val="18"/>
              </w:rPr>
              <w:t>超声定位改良胃内注气法留置鼻肠管在创伤患者中的应用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5C1F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Pr="00CE5945">
              <w:rPr>
                <w:rFonts w:hint="eastAsia"/>
                <w:sz w:val="18"/>
                <w:szCs w:val="18"/>
              </w:rPr>
              <w:t>中华急诊医学杂志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D83F" w14:textId="44CE0A5B" w:rsidR="00C42AFE" w:rsidRPr="00335A10" w:rsidRDefault="006833A1" w:rsidP="008D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="00573CE9">
              <w:rPr>
                <w:rFonts w:hint="eastAsia"/>
                <w:sz w:val="18"/>
                <w:szCs w:val="18"/>
              </w:rPr>
              <w:t>（</w:t>
            </w:r>
            <w:r w:rsidR="00573CE9">
              <w:rPr>
                <w:rFonts w:hint="eastAsia"/>
                <w:sz w:val="18"/>
                <w:szCs w:val="18"/>
              </w:rPr>
              <w:t>1</w:t>
            </w:r>
            <w:r w:rsidR="00573CE9">
              <w:rPr>
                <w:sz w:val="18"/>
                <w:szCs w:val="18"/>
              </w:rPr>
              <w:t>0</w:t>
            </w:r>
            <w:r w:rsidR="00573CE9">
              <w:rPr>
                <w:rFonts w:hint="eastAsia"/>
                <w:sz w:val="18"/>
                <w:szCs w:val="18"/>
              </w:rPr>
              <w:t>）：</w:t>
            </w:r>
            <w:r w:rsidRPr="006833A1">
              <w:rPr>
                <w:sz w:val="18"/>
                <w:szCs w:val="18"/>
              </w:rPr>
              <w:t>1169-1171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D60E" w14:textId="541F0AFC" w:rsidR="00C42AFE" w:rsidRPr="00335A10" w:rsidRDefault="00C42AFE" w:rsidP="008D1351">
            <w:pPr>
              <w:jc w:val="center"/>
              <w:rPr>
                <w:sz w:val="18"/>
                <w:szCs w:val="18"/>
              </w:rPr>
            </w:pPr>
            <w:r w:rsidRPr="00335A10">
              <w:rPr>
                <w:rFonts w:hint="eastAsia"/>
                <w:sz w:val="18"/>
                <w:szCs w:val="18"/>
              </w:rPr>
              <w:t>2</w:t>
            </w:r>
            <w:r w:rsidRPr="00335A10">
              <w:rPr>
                <w:sz w:val="18"/>
                <w:szCs w:val="18"/>
              </w:rPr>
              <w:t>014</w:t>
            </w:r>
            <w:r w:rsidR="006833A1">
              <w:rPr>
                <w:rFonts w:hint="eastAsia"/>
                <w:sz w:val="18"/>
                <w:szCs w:val="18"/>
              </w:rPr>
              <w:t>-</w:t>
            </w:r>
            <w:r w:rsidR="006833A1">
              <w:rPr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C9F3" w14:textId="75F87880" w:rsidR="00C42AFE" w:rsidRPr="00335A10" w:rsidRDefault="00C42AFE" w:rsidP="008D1351">
            <w:pPr>
              <w:jc w:val="center"/>
              <w:rPr>
                <w:sz w:val="18"/>
                <w:szCs w:val="18"/>
              </w:rPr>
            </w:pPr>
            <w:r w:rsidRPr="00335A10">
              <w:rPr>
                <w:rFonts w:hint="eastAsia"/>
                <w:sz w:val="18"/>
                <w:szCs w:val="18"/>
              </w:rPr>
              <w:t>1</w:t>
            </w:r>
            <w:r w:rsidRPr="00335A10">
              <w:rPr>
                <w:sz w:val="18"/>
                <w:szCs w:val="18"/>
              </w:rPr>
              <w:t>9</w:t>
            </w:r>
          </w:p>
        </w:tc>
      </w:tr>
      <w:tr w:rsidR="00C42AFE" w:rsidRPr="00AE2566" w14:paraId="39271178" w14:textId="77777777" w:rsidTr="008D1351">
        <w:trPr>
          <w:trHeight w:hRule="exact" w:val="692"/>
          <w:jc w:val="center"/>
        </w:trPr>
        <w:tc>
          <w:tcPr>
            <w:tcW w:w="765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915682" w14:textId="77777777" w:rsidR="00C42AFE" w:rsidRPr="008314CF" w:rsidRDefault="00C42AFE" w:rsidP="00C42AFE">
            <w:pPr>
              <w:jc w:val="right"/>
              <w:rPr>
                <w:rFonts w:ascii="宋体" w:hAnsi="宋体"/>
                <w:szCs w:val="21"/>
              </w:rPr>
            </w:pPr>
            <w:r w:rsidRPr="008314CF">
              <w:rPr>
                <w:rFonts w:ascii="宋体" w:hAnsi="宋体" w:hint="eastAsia"/>
                <w:szCs w:val="21"/>
              </w:rPr>
              <w:t>合  计: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B07938" w14:textId="774E36EE" w:rsidR="00C42AFE" w:rsidRPr="006D3285" w:rsidRDefault="00F72205" w:rsidP="00F7220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3285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D3285">
              <w:rPr>
                <w:rFonts w:ascii="宋体" w:hAnsi="宋体"/>
                <w:color w:val="000000"/>
                <w:szCs w:val="21"/>
              </w:rPr>
              <w:t>34</w:t>
            </w:r>
          </w:p>
        </w:tc>
      </w:tr>
    </w:tbl>
    <w:p w14:paraId="7DEB407F" w14:textId="77777777" w:rsidR="00AE2566" w:rsidRPr="008D1351" w:rsidRDefault="00AE2566" w:rsidP="009A3E03">
      <w:pPr>
        <w:adjustRightInd w:val="0"/>
        <w:snapToGrid w:val="0"/>
        <w:spacing w:line="560" w:lineRule="exact"/>
        <w:rPr>
          <w:rFonts w:ascii="仿宋" w:eastAsia="仿宋" w:hAnsi="仿宋" w:cs="宋体"/>
          <w:color w:val="000000" w:themeColor="text1"/>
          <w:sz w:val="18"/>
          <w:szCs w:val="18"/>
        </w:rPr>
      </w:pPr>
    </w:p>
    <w:sectPr w:rsidR="00AE2566" w:rsidRPr="008D1351" w:rsidSect="00B106C0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1FD74" w14:textId="77777777" w:rsidR="00661D07" w:rsidRDefault="00661D07" w:rsidP="00F24482">
      <w:r>
        <w:separator/>
      </w:r>
    </w:p>
  </w:endnote>
  <w:endnote w:type="continuationSeparator" w:id="0">
    <w:p w14:paraId="367C1B2B" w14:textId="77777777" w:rsidR="00661D07" w:rsidRDefault="00661D07" w:rsidP="00F2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7D4E" w14:textId="77777777" w:rsidR="00661D07" w:rsidRDefault="00661D07" w:rsidP="00F24482">
      <w:r>
        <w:separator/>
      </w:r>
    </w:p>
  </w:footnote>
  <w:footnote w:type="continuationSeparator" w:id="0">
    <w:p w14:paraId="5A61DC3F" w14:textId="77777777" w:rsidR="00661D07" w:rsidRDefault="00661D07" w:rsidP="00F2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8379"/>
    <w:multiLevelType w:val="singleLevel"/>
    <w:tmpl w:val="03D4837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DA"/>
    <w:rsid w:val="000112BB"/>
    <w:rsid w:val="000118A6"/>
    <w:rsid w:val="0002239B"/>
    <w:rsid w:val="00022E12"/>
    <w:rsid w:val="00027D4D"/>
    <w:rsid w:val="000316AA"/>
    <w:rsid w:val="000408CD"/>
    <w:rsid w:val="00046F66"/>
    <w:rsid w:val="00062920"/>
    <w:rsid w:val="000722CE"/>
    <w:rsid w:val="000A59D9"/>
    <w:rsid w:val="000B1372"/>
    <w:rsid w:val="000B7BCD"/>
    <w:rsid w:val="000F12FB"/>
    <w:rsid w:val="00104412"/>
    <w:rsid w:val="00104884"/>
    <w:rsid w:val="00104A81"/>
    <w:rsid w:val="00107060"/>
    <w:rsid w:val="001126D3"/>
    <w:rsid w:val="00113671"/>
    <w:rsid w:val="001222AA"/>
    <w:rsid w:val="0012294C"/>
    <w:rsid w:val="001324A5"/>
    <w:rsid w:val="0013584A"/>
    <w:rsid w:val="00142373"/>
    <w:rsid w:val="00144840"/>
    <w:rsid w:val="001456B7"/>
    <w:rsid w:val="00151311"/>
    <w:rsid w:val="001534D4"/>
    <w:rsid w:val="00154A1E"/>
    <w:rsid w:val="00164C74"/>
    <w:rsid w:val="0017086F"/>
    <w:rsid w:val="00174CEF"/>
    <w:rsid w:val="001D6705"/>
    <w:rsid w:val="002201A5"/>
    <w:rsid w:val="00232ED0"/>
    <w:rsid w:val="002364BF"/>
    <w:rsid w:val="002429C2"/>
    <w:rsid w:val="00252C71"/>
    <w:rsid w:val="0026085B"/>
    <w:rsid w:val="00265FE5"/>
    <w:rsid w:val="00266250"/>
    <w:rsid w:val="002A13CA"/>
    <w:rsid w:val="002A5D74"/>
    <w:rsid w:val="002B49FE"/>
    <w:rsid w:val="002D08F2"/>
    <w:rsid w:val="002E7A7F"/>
    <w:rsid w:val="00301872"/>
    <w:rsid w:val="00307EA3"/>
    <w:rsid w:val="003202EF"/>
    <w:rsid w:val="00335A10"/>
    <w:rsid w:val="003365EE"/>
    <w:rsid w:val="00342C86"/>
    <w:rsid w:val="00346E33"/>
    <w:rsid w:val="00355A30"/>
    <w:rsid w:val="00383D2F"/>
    <w:rsid w:val="0039482D"/>
    <w:rsid w:val="003969DC"/>
    <w:rsid w:val="003969F7"/>
    <w:rsid w:val="003C6B86"/>
    <w:rsid w:val="003D2E79"/>
    <w:rsid w:val="003D41D0"/>
    <w:rsid w:val="003D4CBD"/>
    <w:rsid w:val="003F3E7B"/>
    <w:rsid w:val="00401ECA"/>
    <w:rsid w:val="00402D2C"/>
    <w:rsid w:val="004147BC"/>
    <w:rsid w:val="0044365B"/>
    <w:rsid w:val="0045233D"/>
    <w:rsid w:val="004675AF"/>
    <w:rsid w:val="004816CE"/>
    <w:rsid w:val="004B64ED"/>
    <w:rsid w:val="004F2D35"/>
    <w:rsid w:val="004F5BDF"/>
    <w:rsid w:val="00510206"/>
    <w:rsid w:val="00551FA0"/>
    <w:rsid w:val="0056104A"/>
    <w:rsid w:val="00566DDC"/>
    <w:rsid w:val="0057360B"/>
    <w:rsid w:val="00573CE9"/>
    <w:rsid w:val="005811B2"/>
    <w:rsid w:val="00585E7E"/>
    <w:rsid w:val="005A7CF7"/>
    <w:rsid w:val="005C1ECF"/>
    <w:rsid w:val="005C1F33"/>
    <w:rsid w:val="005D3C0E"/>
    <w:rsid w:val="005E1921"/>
    <w:rsid w:val="005F673F"/>
    <w:rsid w:val="006008FB"/>
    <w:rsid w:val="006079D3"/>
    <w:rsid w:val="00642C69"/>
    <w:rsid w:val="006512D0"/>
    <w:rsid w:val="00661D07"/>
    <w:rsid w:val="006833A1"/>
    <w:rsid w:val="00683886"/>
    <w:rsid w:val="00694031"/>
    <w:rsid w:val="006C11F5"/>
    <w:rsid w:val="006C58DA"/>
    <w:rsid w:val="006D3285"/>
    <w:rsid w:val="006F0607"/>
    <w:rsid w:val="006F768C"/>
    <w:rsid w:val="00702203"/>
    <w:rsid w:val="00726303"/>
    <w:rsid w:val="00755299"/>
    <w:rsid w:val="00766972"/>
    <w:rsid w:val="00773985"/>
    <w:rsid w:val="007D26AF"/>
    <w:rsid w:val="007D3361"/>
    <w:rsid w:val="007D7334"/>
    <w:rsid w:val="007E337E"/>
    <w:rsid w:val="007E74BD"/>
    <w:rsid w:val="00821D69"/>
    <w:rsid w:val="0083139E"/>
    <w:rsid w:val="008314CF"/>
    <w:rsid w:val="00832D23"/>
    <w:rsid w:val="00840BD5"/>
    <w:rsid w:val="0086738D"/>
    <w:rsid w:val="0087383A"/>
    <w:rsid w:val="008773CC"/>
    <w:rsid w:val="008A4133"/>
    <w:rsid w:val="008B3E90"/>
    <w:rsid w:val="008C4984"/>
    <w:rsid w:val="008C67BF"/>
    <w:rsid w:val="008D1351"/>
    <w:rsid w:val="008D7DAE"/>
    <w:rsid w:val="00924995"/>
    <w:rsid w:val="00953800"/>
    <w:rsid w:val="009607B8"/>
    <w:rsid w:val="00972E31"/>
    <w:rsid w:val="009817D1"/>
    <w:rsid w:val="00987CD4"/>
    <w:rsid w:val="009A3E03"/>
    <w:rsid w:val="009A5632"/>
    <w:rsid w:val="009A6276"/>
    <w:rsid w:val="009B53DD"/>
    <w:rsid w:val="009C0AE4"/>
    <w:rsid w:val="009C2C49"/>
    <w:rsid w:val="009C4695"/>
    <w:rsid w:val="009E1E3C"/>
    <w:rsid w:val="009E76BF"/>
    <w:rsid w:val="00A01925"/>
    <w:rsid w:val="00A029D6"/>
    <w:rsid w:val="00A11E9C"/>
    <w:rsid w:val="00A3299A"/>
    <w:rsid w:val="00A37F00"/>
    <w:rsid w:val="00A64394"/>
    <w:rsid w:val="00A936B3"/>
    <w:rsid w:val="00A956FF"/>
    <w:rsid w:val="00AA1C91"/>
    <w:rsid w:val="00AA2CFA"/>
    <w:rsid w:val="00AD75FC"/>
    <w:rsid w:val="00AE2566"/>
    <w:rsid w:val="00AF37B7"/>
    <w:rsid w:val="00AF7A30"/>
    <w:rsid w:val="00B106C0"/>
    <w:rsid w:val="00B32769"/>
    <w:rsid w:val="00B332FB"/>
    <w:rsid w:val="00B60A78"/>
    <w:rsid w:val="00B65ACB"/>
    <w:rsid w:val="00B74258"/>
    <w:rsid w:val="00B9281C"/>
    <w:rsid w:val="00BB6912"/>
    <w:rsid w:val="00BC3478"/>
    <w:rsid w:val="00BD437B"/>
    <w:rsid w:val="00BE0F24"/>
    <w:rsid w:val="00C14CBB"/>
    <w:rsid w:val="00C23971"/>
    <w:rsid w:val="00C35AB4"/>
    <w:rsid w:val="00C42AFE"/>
    <w:rsid w:val="00C64BE0"/>
    <w:rsid w:val="00C80B2F"/>
    <w:rsid w:val="00C912E4"/>
    <w:rsid w:val="00CB5340"/>
    <w:rsid w:val="00CC0505"/>
    <w:rsid w:val="00CD1C38"/>
    <w:rsid w:val="00CE230F"/>
    <w:rsid w:val="00CE5945"/>
    <w:rsid w:val="00D60435"/>
    <w:rsid w:val="00D60A0E"/>
    <w:rsid w:val="00D640A3"/>
    <w:rsid w:val="00D66275"/>
    <w:rsid w:val="00D67B39"/>
    <w:rsid w:val="00D70AC8"/>
    <w:rsid w:val="00DE74D4"/>
    <w:rsid w:val="00E02F5A"/>
    <w:rsid w:val="00E1012F"/>
    <w:rsid w:val="00E528FB"/>
    <w:rsid w:val="00E530E8"/>
    <w:rsid w:val="00E55C70"/>
    <w:rsid w:val="00E62EC1"/>
    <w:rsid w:val="00E64A2C"/>
    <w:rsid w:val="00E66593"/>
    <w:rsid w:val="00E7426E"/>
    <w:rsid w:val="00E911F9"/>
    <w:rsid w:val="00E91ECD"/>
    <w:rsid w:val="00E97765"/>
    <w:rsid w:val="00F00997"/>
    <w:rsid w:val="00F041A6"/>
    <w:rsid w:val="00F15940"/>
    <w:rsid w:val="00F17D4F"/>
    <w:rsid w:val="00F20A3F"/>
    <w:rsid w:val="00F22903"/>
    <w:rsid w:val="00F22FCD"/>
    <w:rsid w:val="00F24482"/>
    <w:rsid w:val="00F26077"/>
    <w:rsid w:val="00F66984"/>
    <w:rsid w:val="00F70BC7"/>
    <w:rsid w:val="00F72205"/>
    <w:rsid w:val="00F86B45"/>
    <w:rsid w:val="00F9471A"/>
    <w:rsid w:val="00F9755F"/>
    <w:rsid w:val="00FA031A"/>
    <w:rsid w:val="00FA726E"/>
    <w:rsid w:val="00FB1FCE"/>
    <w:rsid w:val="00FE1E97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C800"/>
  <w15:chartTrackingRefBased/>
  <w15:docId w15:val="{C5AB26DD-7F1F-472D-B0CC-F4920FA2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482"/>
    <w:rPr>
      <w:sz w:val="18"/>
      <w:szCs w:val="18"/>
    </w:rPr>
  </w:style>
  <w:style w:type="character" w:customStyle="1" w:styleId="title1">
    <w:name w:val="title1"/>
    <w:qFormat/>
    <w:rsid w:val="00F24482"/>
    <w:rPr>
      <w:b/>
      <w:bCs/>
      <w:color w:val="9999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7086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01E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1ECA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8314CF"/>
    <w:rPr>
      <w:rFonts w:ascii="Times New Roman" w:eastAsia="宋体" w:hAnsi="Times New Roman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6C11F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11F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11F5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11F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11F5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一只 顶呱呱</dc:creator>
  <cp:keywords/>
  <dc:description/>
  <cp:lastModifiedBy>赵雪敏</cp:lastModifiedBy>
  <cp:revision>398</cp:revision>
  <dcterms:created xsi:type="dcterms:W3CDTF">2020-09-16T02:51:00Z</dcterms:created>
  <dcterms:modified xsi:type="dcterms:W3CDTF">2020-09-27T03:38:00Z</dcterms:modified>
</cp:coreProperties>
</file>